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DE6CC" w14:textId="05C9786A" w:rsidR="00D01229" w:rsidRDefault="00D01229">
      <w:pPr>
        <w:ind w:left="0"/>
        <w:rPr>
          <w:b/>
          <w:caps/>
          <w:noProof/>
          <w:sz w:val="20"/>
        </w:rPr>
      </w:pPr>
      <w:bookmarkStart w:id="0" w:name="_Toc71280872"/>
      <w:bookmarkStart w:id="1" w:name="_Toc71280857"/>
      <w:bookmarkStart w:id="2" w:name="_Toc71689039"/>
      <w:bookmarkStart w:id="3" w:name="_Toc93477594"/>
      <w:bookmarkStart w:id="4" w:name="_Toc132988239"/>
      <w:bookmarkStart w:id="5" w:name="_Toc133048644"/>
      <w:bookmarkStart w:id="6" w:name="_Toc133048685"/>
      <w:bookmarkStart w:id="7" w:name="_Toc133048767"/>
      <w:bookmarkStart w:id="8" w:name="_Toc133048820"/>
      <w:bookmarkStart w:id="9" w:name="_Toc133048882"/>
      <w:bookmarkStart w:id="10" w:name="_Toc133048934"/>
      <w:bookmarkStart w:id="11" w:name="_Toc133050243"/>
      <w:bookmarkStart w:id="12" w:name="_Toc133283230"/>
      <w:bookmarkStart w:id="13" w:name="_Toc133283318"/>
      <w:bookmarkStart w:id="14" w:name="_Toc133283369"/>
      <w:bookmarkStart w:id="15" w:name="_Toc133283485"/>
      <w:bookmarkStart w:id="16" w:name="_Toc133291378"/>
      <w:bookmarkStart w:id="17" w:name="_Toc133291428"/>
      <w:bookmarkStart w:id="18" w:name="_Toc133292492"/>
      <w:bookmarkStart w:id="19" w:name="_Toc135040233"/>
      <w:bookmarkStart w:id="20" w:name="_Toc135105568"/>
      <w:bookmarkStart w:id="21" w:name="_Toc135105619"/>
      <w:bookmarkStart w:id="22" w:name="_Toc135106187"/>
      <w:bookmarkStart w:id="23" w:name="_Toc135106238"/>
      <w:bookmarkStart w:id="24" w:name="_Toc135106607"/>
      <w:bookmarkStart w:id="25" w:name="_Toc135542751"/>
      <w:bookmarkStart w:id="26" w:name="_Toc135542823"/>
      <w:bookmarkStart w:id="27" w:name="_Toc135542960"/>
      <w:bookmarkStart w:id="28" w:name="_Toc163439105"/>
      <w:bookmarkStart w:id="29" w:name="_Toc163439148"/>
      <w:bookmarkStart w:id="30" w:name="_Toc257794300"/>
      <w:bookmarkStart w:id="31" w:name="_Toc262113077"/>
      <w:bookmarkStart w:id="32" w:name="_Toc262221822"/>
      <w:bookmarkStart w:id="33" w:name="_Toc262221868"/>
      <w:bookmarkStart w:id="34" w:name="_Toc292311975"/>
      <w:bookmarkStart w:id="35" w:name="_Toc292312022"/>
      <w:bookmarkStart w:id="36" w:name="_Toc324848681"/>
      <w:bookmarkStart w:id="37" w:name="_Toc346623453"/>
      <w:bookmarkStart w:id="38" w:name="_Toc346623541"/>
      <w:bookmarkStart w:id="39" w:name="_Toc346623579"/>
      <w:bookmarkStart w:id="40" w:name="_Toc346623627"/>
      <w:bookmarkStart w:id="41" w:name="_Toc346623901"/>
      <w:bookmarkStart w:id="42" w:name="_Toc348010978"/>
      <w:bookmarkStart w:id="43" w:name="_Toc348011080"/>
      <w:bookmarkStart w:id="44" w:name="_Toc349031109"/>
      <w:bookmarkStart w:id="45" w:name="_Toc349123079"/>
    </w:p>
    <w:sdt>
      <w:sdtPr>
        <w:rPr>
          <w:rFonts w:ascii="Times New Roman" w:eastAsia="Times New Roman" w:hAnsi="Times New Roman" w:cs="Times New Roman"/>
          <w:b/>
          <w:caps/>
          <w:noProof/>
          <w:color w:val="auto"/>
          <w:sz w:val="20"/>
          <w:szCs w:val="20"/>
        </w:rPr>
        <w:id w:val="-904218213"/>
        <w:docPartObj>
          <w:docPartGallery w:val="Table of Contents"/>
          <w:docPartUnique/>
        </w:docPartObj>
      </w:sdtPr>
      <w:sdtEndPr>
        <w:rPr>
          <w:rStyle w:val="Hypertextovodkaz"/>
          <w:color w:val="0563C1" w:themeColor="hyperlink"/>
          <w:sz w:val="18"/>
          <w:szCs w:val="18"/>
          <w:u w:val="single"/>
        </w:rPr>
      </w:sdtEndPr>
      <w:sdtContent>
        <w:p w14:paraId="39001963" w14:textId="4E347D8C" w:rsidR="00B660ED" w:rsidRDefault="005D4FC4" w:rsidP="0050609B">
          <w:pPr>
            <w:pStyle w:val="Nadpisobsahu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color w:val="000000" w:themeColor="text1"/>
            </w:rPr>
            <w:t>AUT, ROB, SIZ</w:t>
          </w:r>
          <w:r w:rsidR="00435A0E">
            <w:rPr>
              <w:rFonts w:ascii="Arial" w:hAnsi="Arial" w:cs="Arial"/>
              <w:b/>
              <w:color w:val="000000" w:themeColor="text1"/>
            </w:rPr>
            <w:t xml:space="preserve"> – seznam opakovacích okruhů</w:t>
          </w:r>
        </w:p>
        <w:p w14:paraId="29BCF61F" w14:textId="77777777" w:rsidR="0050609B" w:rsidRPr="0050609B" w:rsidRDefault="0050609B" w:rsidP="0050609B"/>
        <w:p w14:paraId="5105E56E" w14:textId="16514786" w:rsidR="005D4FC4" w:rsidRDefault="00B660ED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r w:rsidRPr="00375B1A">
            <w:rPr>
              <w:rStyle w:val="Hypertextovodkaz"/>
            </w:rPr>
            <w:fldChar w:fldCharType="begin"/>
          </w:r>
          <w:r w:rsidRPr="00375B1A">
            <w:rPr>
              <w:rStyle w:val="Hypertextovodkaz"/>
            </w:rPr>
            <w:instrText xml:space="preserve"> TOC \o "1-3" \h \z \u </w:instrText>
          </w:r>
          <w:r w:rsidRPr="00375B1A">
            <w:rPr>
              <w:rStyle w:val="Hypertextovodkaz"/>
            </w:rPr>
            <w:fldChar w:fldCharType="separate"/>
          </w:r>
          <w:hyperlink w:anchor="_Toc210214449" w:history="1">
            <w:r w:rsidR="005D4FC4" w:rsidRPr="00722F48">
              <w:rPr>
                <w:rStyle w:val="Hypertextovodkaz"/>
              </w:rPr>
              <w:t>1. Kombinační logické obvody (AUT)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_Toc210214449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2</w:t>
            </w:r>
            <w:r w:rsidR="005D4FC4">
              <w:rPr>
                <w:webHidden/>
              </w:rPr>
              <w:fldChar w:fldCharType="end"/>
            </w:r>
          </w:hyperlink>
        </w:p>
        <w:p w14:paraId="6A3F9915" w14:textId="50EFF847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50" w:history="1">
            <w:r w:rsidR="005D4FC4" w:rsidRPr="00722F48">
              <w:rPr>
                <w:rStyle w:val="Hypertextovodkaz"/>
              </w:rPr>
              <w:t>2. Sekvenční logické obvody (AUT)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_Toc210214450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2</w:t>
            </w:r>
            <w:r w:rsidR="005D4FC4">
              <w:rPr>
                <w:webHidden/>
              </w:rPr>
              <w:fldChar w:fldCharType="end"/>
            </w:r>
          </w:hyperlink>
        </w:p>
        <w:p w14:paraId="24E09897" w14:textId="09C810E2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51" w:history="1">
            <w:r w:rsidR="005D4FC4" w:rsidRPr="00722F48">
              <w:rPr>
                <w:rStyle w:val="Hypertextovodkaz"/>
              </w:rPr>
              <w:t>3. Návrh a realizace logického řízení (AUT)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_Toc210214451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2</w:t>
            </w:r>
            <w:r w:rsidR="005D4FC4">
              <w:rPr>
                <w:webHidden/>
              </w:rPr>
              <w:fldChar w:fldCharType="end"/>
            </w:r>
          </w:hyperlink>
        </w:p>
        <w:p w14:paraId="574AAA27" w14:textId="4D842B49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52" w:history="1">
            <w:r w:rsidR="005D4FC4" w:rsidRPr="00722F48">
              <w:rPr>
                <w:rStyle w:val="Hypertextovodkaz"/>
              </w:rPr>
              <w:t>4. Mechatronika - pneumatické ovládání (AUT)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_Toc210214452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2</w:t>
            </w:r>
            <w:r w:rsidR="005D4FC4">
              <w:rPr>
                <w:webHidden/>
              </w:rPr>
              <w:fldChar w:fldCharType="end"/>
            </w:r>
          </w:hyperlink>
        </w:p>
        <w:p w14:paraId="666E7714" w14:textId="033DD877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53" w:history="1">
            <w:r w:rsidR="005D4FC4" w:rsidRPr="00722F48">
              <w:rPr>
                <w:rStyle w:val="Hypertextovodkaz"/>
              </w:rPr>
              <w:t>5. Mechatronika - elektropneumatické ovládání (AUT)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_Toc210214453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2</w:t>
            </w:r>
            <w:r w:rsidR="005D4FC4">
              <w:rPr>
                <w:webHidden/>
              </w:rPr>
              <w:fldChar w:fldCharType="end"/>
            </w:r>
          </w:hyperlink>
        </w:p>
        <w:p w14:paraId="36DB1D19" w14:textId="79232F0A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54" w:history="1">
            <w:r w:rsidR="005D4FC4" w:rsidRPr="00722F48">
              <w:rPr>
                <w:rStyle w:val="Hypertextovodkaz"/>
              </w:rPr>
              <w:t>6. Principy a vlastnosti snímačů (AUT)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_Toc210214454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3</w:t>
            </w:r>
            <w:r w:rsidR="005D4FC4">
              <w:rPr>
                <w:webHidden/>
              </w:rPr>
              <w:fldChar w:fldCharType="end"/>
            </w:r>
          </w:hyperlink>
        </w:p>
        <w:p w14:paraId="0EF811F7" w14:textId="065A9C8C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55" w:history="1">
            <w:r w:rsidR="005D4FC4" w:rsidRPr="00722F48">
              <w:rPr>
                <w:rStyle w:val="Hypertextovodkaz"/>
              </w:rPr>
              <w:t>7. Snímače vybraných fyzikálních veličin (AUT)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_Toc210214455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3</w:t>
            </w:r>
            <w:r w:rsidR="005D4FC4">
              <w:rPr>
                <w:webHidden/>
              </w:rPr>
              <w:fldChar w:fldCharType="end"/>
            </w:r>
          </w:hyperlink>
        </w:p>
        <w:p w14:paraId="5DD5E7F3" w14:textId="50F84EAE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56" w:history="1">
            <w:r w:rsidR="005D4FC4" w:rsidRPr="00722F48">
              <w:rPr>
                <w:rStyle w:val="Hypertextovodkaz"/>
              </w:rPr>
              <w:t>8. Asynchronní motory (SIZ)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_Toc210214456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3</w:t>
            </w:r>
            <w:r w:rsidR="005D4FC4">
              <w:rPr>
                <w:webHidden/>
              </w:rPr>
              <w:fldChar w:fldCharType="end"/>
            </w:r>
          </w:hyperlink>
        </w:p>
        <w:p w14:paraId="72305075" w14:textId="5C7E2BF4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57" w:history="1">
            <w:r w:rsidR="005D4FC4" w:rsidRPr="00722F48">
              <w:rPr>
                <w:rStyle w:val="Hypertextovodkaz"/>
              </w:rPr>
              <w:t>9. Synchronní motory (SIZ)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_Toc210214457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3</w:t>
            </w:r>
            <w:r w:rsidR="005D4FC4">
              <w:rPr>
                <w:webHidden/>
              </w:rPr>
              <w:fldChar w:fldCharType="end"/>
            </w:r>
          </w:hyperlink>
        </w:p>
        <w:p w14:paraId="428B8A05" w14:textId="211D55F4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58" w:history="1">
            <w:r w:rsidR="005D4FC4" w:rsidRPr="00722F48">
              <w:rPr>
                <w:rStyle w:val="Hypertextovodkaz"/>
              </w:rPr>
              <w:t>10. Elektrotechnická dokumentace (PVE/ PVR, PLC, AUC)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_Toc210214458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5</w:t>
            </w:r>
            <w:r w:rsidR="005D4FC4">
              <w:rPr>
                <w:webHidden/>
              </w:rPr>
              <w:fldChar w:fldCharType="end"/>
            </w:r>
          </w:hyperlink>
        </w:p>
        <w:p w14:paraId="7E3AC2D8" w14:textId="6B93051F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59" w:history="1">
            <w:r w:rsidR="005D4FC4" w:rsidRPr="00722F48">
              <w:rPr>
                <w:rStyle w:val="Hypertextovodkaz"/>
              </w:rPr>
              <w:t>11. Programovatelné logické automaty (PLC)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_Toc210214459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5</w:t>
            </w:r>
            <w:r w:rsidR="005D4FC4">
              <w:rPr>
                <w:webHidden/>
              </w:rPr>
              <w:fldChar w:fldCharType="end"/>
            </w:r>
          </w:hyperlink>
        </w:p>
        <w:p w14:paraId="2F51E14A" w14:textId="3C2832EB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60" w:history="1">
            <w:r w:rsidR="005D4FC4" w:rsidRPr="00722F48">
              <w:rPr>
                <w:rStyle w:val="Hypertextovodkaz"/>
              </w:rPr>
              <w:t>12. Programování PLC (PLC)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_Toc210214460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5</w:t>
            </w:r>
            <w:r w:rsidR="005D4FC4">
              <w:rPr>
                <w:webHidden/>
              </w:rPr>
              <w:fldChar w:fldCharType="end"/>
            </w:r>
          </w:hyperlink>
        </w:p>
        <w:p w14:paraId="733CA16E" w14:textId="33058C5C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61" w:history="1">
            <w:r w:rsidR="005D4FC4" w:rsidRPr="00722F48">
              <w:rPr>
                <w:rStyle w:val="Hypertextovodkaz"/>
              </w:rPr>
              <w:t>13. Elektrozařízení strojů v konceptu P 4.0 (PVE/ PVR, AUC, PLC, ROB)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_Toc210214461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5</w:t>
            </w:r>
            <w:r w:rsidR="005D4FC4">
              <w:rPr>
                <w:webHidden/>
              </w:rPr>
              <w:fldChar w:fldCharType="end"/>
            </w:r>
          </w:hyperlink>
        </w:p>
        <w:p w14:paraId="7809F916" w14:textId="55F7695E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62" w:history="1">
            <w:r w:rsidR="005D4FC4" w:rsidRPr="00722F48">
              <w:rPr>
                <w:rStyle w:val="Hypertextovodkaz"/>
              </w:rPr>
              <w:t>14. Konstrukce robotů a jejich komunikace v lince (PLC, ROB)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_Toc210214462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6</w:t>
            </w:r>
            <w:r w:rsidR="005D4FC4">
              <w:rPr>
                <w:webHidden/>
              </w:rPr>
              <w:fldChar w:fldCharType="end"/>
            </w:r>
          </w:hyperlink>
        </w:p>
        <w:p w14:paraId="31A5B236" w14:textId="357485CF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63" w:history="1">
            <w:r w:rsidR="005D4FC4" w:rsidRPr="00722F48">
              <w:rPr>
                <w:rStyle w:val="Hypertextovodkaz"/>
              </w:rPr>
              <w:t>15. Bezpečnostní části řídících systémů (PLC, ROB)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_Toc210214463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6</w:t>
            </w:r>
            <w:r w:rsidR="005D4FC4">
              <w:rPr>
                <w:webHidden/>
              </w:rPr>
              <w:fldChar w:fldCharType="end"/>
            </w:r>
          </w:hyperlink>
        </w:p>
        <w:p w14:paraId="3CB286C7" w14:textId="6032891E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64" w:history="1">
            <w:r w:rsidR="005D4FC4" w:rsidRPr="00722F48">
              <w:rPr>
                <w:rStyle w:val="Hypertextovodkaz"/>
              </w:rPr>
              <w:t xml:space="preserve">16. </w:t>
            </w:r>
            <w:r w:rsidR="005D4FC4" w:rsidRPr="00722F48">
              <w:rPr>
                <w:rStyle w:val="Hypertextovodkaz"/>
                <w:rFonts w:cs="Arial"/>
              </w:rPr>
              <w:t>Průmysl 4.0, digitální továrna, vyšší úrovně řízení, serverové aplikace, virtualizace (ROB)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_Toc210214464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6</w:t>
            </w:r>
            <w:r w:rsidR="005D4FC4">
              <w:rPr>
                <w:webHidden/>
              </w:rPr>
              <w:fldChar w:fldCharType="end"/>
            </w:r>
          </w:hyperlink>
        </w:p>
        <w:p w14:paraId="27E94CDF" w14:textId="1157389F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65" w:history="1">
            <w:r w:rsidR="005D4FC4" w:rsidRPr="00722F48">
              <w:rPr>
                <w:rStyle w:val="Hypertextovodkaz"/>
              </w:rPr>
              <w:t>-------- volitelný blok automatizace – AUT -------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_Toc210214465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7</w:t>
            </w:r>
            <w:r w:rsidR="005D4FC4">
              <w:rPr>
                <w:webHidden/>
              </w:rPr>
              <w:fldChar w:fldCharType="end"/>
            </w:r>
          </w:hyperlink>
        </w:p>
        <w:p w14:paraId="3C36D2EA" w14:textId="6B2FF1DE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66" w:history="1">
            <w:r w:rsidR="005D4FC4" w:rsidRPr="00722F48">
              <w:rPr>
                <w:rStyle w:val="Hypertextovodkaz"/>
              </w:rPr>
              <w:t>17. AUT Statické a dynamické vlastnosti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_Toc210214466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7</w:t>
            </w:r>
            <w:r w:rsidR="005D4FC4">
              <w:rPr>
                <w:webHidden/>
              </w:rPr>
              <w:fldChar w:fldCharType="end"/>
            </w:r>
          </w:hyperlink>
        </w:p>
        <w:p w14:paraId="1E4634ED" w14:textId="3FB5AA37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67" w:history="1">
            <w:r w:rsidR="005D4FC4" w:rsidRPr="00722F48">
              <w:rPr>
                <w:rStyle w:val="Hypertextovodkaz"/>
              </w:rPr>
              <w:t>18. AUT Spojitá regulace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_Toc210214467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7</w:t>
            </w:r>
            <w:r w:rsidR="005D4FC4">
              <w:rPr>
                <w:webHidden/>
              </w:rPr>
              <w:fldChar w:fldCharType="end"/>
            </w:r>
          </w:hyperlink>
        </w:p>
        <w:p w14:paraId="06691A61" w14:textId="11B1FA37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68" w:history="1">
            <w:r w:rsidR="005D4FC4" w:rsidRPr="00722F48">
              <w:rPr>
                <w:rStyle w:val="Hypertextovodkaz"/>
              </w:rPr>
              <w:t>19. AUT Nespojitá regulace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_Toc210214468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7</w:t>
            </w:r>
            <w:r w:rsidR="005D4FC4">
              <w:rPr>
                <w:webHidden/>
              </w:rPr>
              <w:fldChar w:fldCharType="end"/>
            </w:r>
          </w:hyperlink>
        </w:p>
        <w:p w14:paraId="0925AA26" w14:textId="5E33C80B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69" w:history="1">
            <w:r w:rsidR="005D4FC4" w:rsidRPr="00722F48">
              <w:rPr>
                <w:rStyle w:val="Hypertextovodkaz"/>
              </w:rPr>
              <w:t xml:space="preserve">20. </w:t>
            </w:r>
            <w:r w:rsidR="005D4FC4" w:rsidRPr="00722F48">
              <w:rPr>
                <w:rStyle w:val="Hypertextovodkaz"/>
                <w:rFonts w:cs="Arial"/>
              </w:rPr>
              <w:t xml:space="preserve">AUT </w:t>
            </w:r>
            <w:r w:rsidR="005D4FC4" w:rsidRPr="00722F48">
              <w:rPr>
                <w:rStyle w:val="Hypertextovodkaz"/>
              </w:rPr>
              <w:t>Řízení elektrických pohonů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_Toc210214469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7</w:t>
            </w:r>
            <w:r w:rsidR="005D4FC4">
              <w:rPr>
                <w:webHidden/>
              </w:rPr>
              <w:fldChar w:fldCharType="end"/>
            </w:r>
          </w:hyperlink>
        </w:p>
        <w:p w14:paraId="04FD1C0C" w14:textId="092826CF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70" w:history="1">
            <w:r w:rsidR="005D4FC4" w:rsidRPr="00722F48">
              <w:rPr>
                <w:rStyle w:val="Hypertextovodkaz"/>
              </w:rPr>
              <w:t>------------------------- volitelný blok robotika – ROB ----------------------------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_Toc210214470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8</w:t>
            </w:r>
            <w:r w:rsidR="005D4FC4">
              <w:rPr>
                <w:webHidden/>
              </w:rPr>
              <w:fldChar w:fldCharType="end"/>
            </w:r>
          </w:hyperlink>
        </w:p>
        <w:p w14:paraId="7D299A39" w14:textId="098D97E4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71" w:history="1">
            <w:r w:rsidR="005D4FC4" w:rsidRPr="00722F48">
              <w:rPr>
                <w:rStyle w:val="Hypertextovodkaz"/>
              </w:rPr>
              <w:t>17. ROB Frekvenční měniče, řízení a komunikace s PLC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_Toc210214471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8</w:t>
            </w:r>
            <w:r w:rsidR="005D4FC4">
              <w:rPr>
                <w:webHidden/>
              </w:rPr>
              <w:fldChar w:fldCharType="end"/>
            </w:r>
          </w:hyperlink>
        </w:p>
        <w:p w14:paraId="400E80CE" w14:textId="6AB532F3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72" w:history="1">
            <w:r w:rsidR="005D4FC4" w:rsidRPr="00722F48">
              <w:rPr>
                <w:rStyle w:val="Hypertextovodkaz"/>
              </w:rPr>
              <w:t>18. ROB Koncept Průmysl 4.0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_Toc210214472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8</w:t>
            </w:r>
            <w:r w:rsidR="005D4FC4">
              <w:rPr>
                <w:webHidden/>
              </w:rPr>
              <w:fldChar w:fldCharType="end"/>
            </w:r>
          </w:hyperlink>
        </w:p>
        <w:p w14:paraId="077041AC" w14:textId="6A81E71B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73" w:history="1">
            <w:r w:rsidR="005D4FC4" w:rsidRPr="00722F48">
              <w:rPr>
                <w:rStyle w:val="Hypertextovodkaz"/>
              </w:rPr>
              <w:t>19. ROB Datové přenosy, přepínače, routery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_Toc210214473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8</w:t>
            </w:r>
            <w:r w:rsidR="005D4FC4">
              <w:rPr>
                <w:webHidden/>
              </w:rPr>
              <w:fldChar w:fldCharType="end"/>
            </w:r>
          </w:hyperlink>
        </w:p>
        <w:p w14:paraId="789406FF" w14:textId="2AF2DB65" w:rsidR="005D4FC4" w:rsidRDefault="00000000">
          <w:pPr>
            <w:pStyle w:val="Obsah1"/>
            <w:rPr>
              <w:rFonts w:asciiTheme="minorHAnsi" w:eastAsiaTheme="minorEastAsia" w:hAnsiTheme="minorHAnsi" w:cstheme="minorBidi"/>
              <w:b w:val="0"/>
              <w:caps w:val="0"/>
              <w:sz w:val="22"/>
              <w:szCs w:val="22"/>
            </w:rPr>
          </w:pPr>
          <w:hyperlink w:anchor="_Toc210214474" w:history="1">
            <w:r w:rsidR="005D4FC4" w:rsidRPr="00722F48">
              <w:rPr>
                <w:rStyle w:val="Hypertextovodkaz"/>
              </w:rPr>
              <w:t>20. ROB Mechatronika lineárních a rotačních pohybových os</w:t>
            </w:r>
            <w:r w:rsidR="005D4FC4">
              <w:rPr>
                <w:webHidden/>
              </w:rPr>
              <w:tab/>
            </w:r>
            <w:r w:rsidR="005D4FC4">
              <w:rPr>
                <w:webHidden/>
              </w:rPr>
              <w:fldChar w:fldCharType="begin"/>
            </w:r>
            <w:r w:rsidR="005D4FC4">
              <w:rPr>
                <w:webHidden/>
              </w:rPr>
              <w:instrText xml:space="preserve"> PAGEREF _Toc210214474 \h </w:instrText>
            </w:r>
            <w:r w:rsidR="005D4FC4">
              <w:rPr>
                <w:webHidden/>
              </w:rPr>
            </w:r>
            <w:r w:rsidR="005D4FC4">
              <w:rPr>
                <w:webHidden/>
              </w:rPr>
              <w:fldChar w:fldCharType="separate"/>
            </w:r>
            <w:r w:rsidR="005D4FC4">
              <w:rPr>
                <w:webHidden/>
              </w:rPr>
              <w:t>8</w:t>
            </w:r>
            <w:r w:rsidR="005D4FC4">
              <w:rPr>
                <w:webHidden/>
              </w:rPr>
              <w:fldChar w:fldCharType="end"/>
            </w:r>
          </w:hyperlink>
        </w:p>
        <w:p w14:paraId="110F5E80" w14:textId="47E5AC0A" w:rsidR="009A630B" w:rsidRDefault="00B660ED" w:rsidP="00375B1A">
          <w:pPr>
            <w:pStyle w:val="Obsah1"/>
            <w:rPr>
              <w:rStyle w:val="Hypertextovodkaz"/>
            </w:rPr>
          </w:pPr>
          <w:r w:rsidRPr="00375B1A">
            <w:rPr>
              <w:rStyle w:val="Hypertextovodkaz"/>
            </w:rPr>
            <w:fldChar w:fldCharType="end"/>
          </w:r>
        </w:p>
      </w:sdtContent>
    </w:sdt>
    <w:p w14:paraId="15A91B4F" w14:textId="77777777" w:rsidR="009A630B" w:rsidRDefault="009A630B" w:rsidP="009A630B">
      <w:pPr>
        <w:ind w:left="0"/>
        <w:rPr>
          <w:rFonts w:eastAsiaTheme="minorEastAsia"/>
        </w:rPr>
      </w:pPr>
    </w:p>
    <w:p w14:paraId="69FDD4D5" w14:textId="399EE7CA" w:rsidR="00D01229" w:rsidRDefault="00D01229" w:rsidP="00D01229">
      <w:pPr>
        <w:ind w:left="0"/>
        <w:rPr>
          <w:rFonts w:eastAsiaTheme="minorEastAsia"/>
        </w:rPr>
      </w:pPr>
    </w:p>
    <w:p w14:paraId="49DAD355" w14:textId="77777777" w:rsidR="00D01229" w:rsidRDefault="00D01229" w:rsidP="00D01229">
      <w:pPr>
        <w:ind w:left="0"/>
        <w:rPr>
          <w:rFonts w:eastAsiaTheme="minorEastAsia"/>
        </w:rPr>
      </w:pPr>
    </w:p>
    <w:p w14:paraId="6AEA498E" w14:textId="77777777" w:rsidR="00D01229" w:rsidRDefault="00D01229" w:rsidP="00D01229">
      <w:pPr>
        <w:ind w:left="0"/>
        <w:rPr>
          <w:rFonts w:eastAsiaTheme="minorEastAsia"/>
        </w:rPr>
      </w:pPr>
      <w:r>
        <w:rPr>
          <w:rFonts w:eastAsiaTheme="minorEastAsia"/>
        </w:rPr>
        <w:t>.............................................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............................................</w:t>
      </w:r>
    </w:p>
    <w:p w14:paraId="3914B915" w14:textId="7A7C13C0" w:rsidR="00D01229" w:rsidRDefault="00D01229" w:rsidP="00D01229">
      <w:pPr>
        <w:rPr>
          <w:rFonts w:eastAsiaTheme="minorEastAsia"/>
        </w:rPr>
      </w:pPr>
      <w:r>
        <w:rPr>
          <w:rFonts w:eastAsiaTheme="minorEastAsia"/>
        </w:rPr>
        <w:t>předseda PK ele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ředitel školy</w:t>
      </w:r>
    </w:p>
    <w:p w14:paraId="36C87A3A" w14:textId="77777777" w:rsidR="0040623D" w:rsidRDefault="0040623D">
      <w:pPr>
        <w:ind w:left="0"/>
        <w:rPr>
          <w:rFonts w:ascii="Arial" w:hAnsi="Arial"/>
          <w:b/>
          <w:kern w:val="28"/>
          <w:sz w:val="28"/>
        </w:rPr>
      </w:pPr>
      <w:r>
        <w:br w:type="page"/>
      </w:r>
    </w:p>
    <w:p w14:paraId="74C0AC3C" w14:textId="390EEF5A" w:rsidR="005B5C07" w:rsidRPr="000E0A5B" w:rsidRDefault="0013748F" w:rsidP="00902E4D">
      <w:pPr>
        <w:pStyle w:val="Nadpis1"/>
        <w:spacing w:before="240" w:after="40" w:line="400" w:lineRule="exact"/>
      </w:pPr>
      <w:bookmarkStart w:id="46" w:name="_Toc210214449"/>
      <w:r>
        <w:lastRenderedPageBreak/>
        <w:t>1</w:t>
      </w:r>
      <w:r w:rsidR="005B5C07" w:rsidRPr="000E0A5B">
        <w:t>.</w:t>
      </w:r>
      <w:r w:rsidR="005B5C07">
        <w:t xml:space="preserve"> </w:t>
      </w:r>
      <w:r w:rsidR="005B5C07" w:rsidRPr="000E0A5B">
        <w:t>Kombinační logické obvody</w:t>
      </w:r>
      <w:r w:rsidR="005E327F">
        <w:t xml:space="preserve"> (AUT)</w:t>
      </w:r>
      <w:bookmarkEnd w:id="46"/>
    </w:p>
    <w:p w14:paraId="1E9C5F67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bookmarkStart w:id="47" w:name="_Hlk188729858"/>
      <w:r w:rsidRPr="0063444B">
        <w:rPr>
          <w:sz w:val="26"/>
          <w:szCs w:val="26"/>
        </w:rPr>
        <w:t>výroková logika</w:t>
      </w:r>
      <w:r w:rsidR="00A80830" w:rsidRPr="0063444B">
        <w:rPr>
          <w:sz w:val="26"/>
          <w:szCs w:val="26"/>
        </w:rPr>
        <w:t>,</w:t>
      </w:r>
      <w:r w:rsidRPr="0063444B">
        <w:rPr>
          <w:sz w:val="26"/>
          <w:szCs w:val="26"/>
        </w:rPr>
        <w:t xml:space="preserve"> základní kombinační logické funkce </w:t>
      </w:r>
    </w:p>
    <w:p w14:paraId="7004B194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pravidla Booleovy algebry</w:t>
      </w:r>
    </w:p>
    <w:p w14:paraId="7F1D7FAF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zjednodušování logických funkcí </w:t>
      </w:r>
    </w:p>
    <w:p w14:paraId="29B865C5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logické kombinační funkce –</w:t>
      </w:r>
      <w:r w:rsidR="00BC239D" w:rsidRPr="0063444B">
        <w:rPr>
          <w:sz w:val="26"/>
          <w:szCs w:val="26"/>
        </w:rPr>
        <w:t xml:space="preserve"> </w:t>
      </w:r>
      <w:r w:rsidRPr="0063444B">
        <w:rPr>
          <w:sz w:val="26"/>
          <w:szCs w:val="26"/>
        </w:rPr>
        <w:t>vyjádření</w:t>
      </w:r>
      <w:r w:rsidR="00BC239D" w:rsidRPr="0063444B">
        <w:rPr>
          <w:sz w:val="26"/>
          <w:szCs w:val="26"/>
        </w:rPr>
        <w:t xml:space="preserve"> </w:t>
      </w:r>
      <w:r w:rsidRPr="0063444B">
        <w:rPr>
          <w:sz w:val="26"/>
          <w:szCs w:val="26"/>
        </w:rPr>
        <w:t>výrokem, rovnicí, tabulkou, Karnaughovou mapou, kontakty, logickými bloky-hradly</w:t>
      </w:r>
      <w:r w:rsidR="00900724" w:rsidRPr="0063444B">
        <w:rPr>
          <w:sz w:val="26"/>
          <w:szCs w:val="26"/>
        </w:rPr>
        <w:t xml:space="preserve">. </w:t>
      </w:r>
    </w:p>
    <w:p w14:paraId="22250086" w14:textId="7F169049" w:rsidR="005B5C07" w:rsidRPr="000E0A5B" w:rsidRDefault="0013748F" w:rsidP="00902E4D">
      <w:pPr>
        <w:pStyle w:val="Nadpis1"/>
        <w:spacing w:before="240" w:after="40" w:line="400" w:lineRule="exact"/>
      </w:pPr>
      <w:bookmarkStart w:id="48" w:name="_Toc210214450"/>
      <w:bookmarkStart w:id="49" w:name="_Hlk188729902"/>
      <w:bookmarkEnd w:id="47"/>
      <w:r>
        <w:t>2</w:t>
      </w:r>
      <w:r w:rsidR="005B5C07" w:rsidRPr="000E0A5B">
        <w:t>.</w:t>
      </w:r>
      <w:r w:rsidR="005B5C07">
        <w:t xml:space="preserve"> </w:t>
      </w:r>
      <w:r w:rsidR="005B5C07" w:rsidRPr="000E0A5B">
        <w:t>Sekvenční logické obvody</w:t>
      </w:r>
      <w:r w:rsidR="005E327F">
        <w:t xml:space="preserve"> (AUT)</w:t>
      </w:r>
      <w:bookmarkEnd w:id="48"/>
    </w:p>
    <w:p w14:paraId="0091D2E0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odlišnost sekv</w:t>
      </w:r>
      <w:r w:rsidR="00BC239D" w:rsidRPr="0063444B">
        <w:rPr>
          <w:sz w:val="26"/>
          <w:szCs w:val="26"/>
        </w:rPr>
        <w:t>enční logiky oproti kombinační logice</w:t>
      </w:r>
    </w:p>
    <w:p w14:paraId="214EDBB4" w14:textId="77777777" w:rsidR="00E21DA7" w:rsidRPr="0063444B" w:rsidRDefault="00E21DA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rozdělení sekvenčních obvodů dle funkce</w:t>
      </w:r>
    </w:p>
    <w:p w14:paraId="755385B5" w14:textId="4FE1F4B8" w:rsidR="00D40DEA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logické sekvenční funkce – různé způsoby vyjádření</w:t>
      </w:r>
      <w:r w:rsidR="00D40DEA" w:rsidRPr="0063444B">
        <w:rPr>
          <w:sz w:val="26"/>
          <w:szCs w:val="26"/>
        </w:rPr>
        <w:t xml:space="preserve"> (slovní popis, rovnice, tabulka, kontakty, hradla, časový diagram aj.)</w:t>
      </w:r>
    </w:p>
    <w:p w14:paraId="6DFE3CEA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symboly vstupů a výstupů </w:t>
      </w:r>
    </w:p>
    <w:p w14:paraId="4D73C934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způsoby zápisu dat</w:t>
      </w:r>
      <w:r w:rsidR="00A80830" w:rsidRPr="0063444B">
        <w:rPr>
          <w:sz w:val="26"/>
          <w:szCs w:val="26"/>
        </w:rPr>
        <w:t xml:space="preserve"> (sériový/paralelní, synchronní/asynchronní</w:t>
      </w:r>
      <w:r w:rsidR="00D40DEA" w:rsidRPr="0063444B">
        <w:rPr>
          <w:sz w:val="26"/>
          <w:szCs w:val="26"/>
        </w:rPr>
        <w:t xml:space="preserve"> aj.</w:t>
      </w:r>
      <w:r w:rsidR="00A80830" w:rsidRPr="0063444B">
        <w:rPr>
          <w:sz w:val="26"/>
          <w:szCs w:val="26"/>
        </w:rPr>
        <w:t>)</w:t>
      </w:r>
      <w:r w:rsidRPr="0063444B">
        <w:rPr>
          <w:sz w:val="26"/>
          <w:szCs w:val="26"/>
        </w:rPr>
        <w:t xml:space="preserve"> </w:t>
      </w:r>
    </w:p>
    <w:p w14:paraId="6DFAB4D1" w14:textId="606DD75E" w:rsidR="005B5C07" w:rsidRPr="000E0A5B" w:rsidRDefault="0013748F" w:rsidP="00902E4D">
      <w:pPr>
        <w:pStyle w:val="Nadpis1"/>
        <w:spacing w:before="240" w:after="40" w:line="400" w:lineRule="exact"/>
      </w:pPr>
      <w:bookmarkStart w:id="50" w:name="_Toc210214451"/>
      <w:bookmarkEnd w:id="49"/>
      <w:r>
        <w:t>3</w:t>
      </w:r>
      <w:r w:rsidR="005B5C07" w:rsidRPr="000E0A5B">
        <w:t>.</w:t>
      </w:r>
      <w:r w:rsidR="005B5C07">
        <w:t xml:space="preserve"> </w:t>
      </w:r>
      <w:r w:rsidR="00492241">
        <w:t>Návrh a realizace logického řízení</w:t>
      </w:r>
      <w:r w:rsidR="005E327F">
        <w:t xml:space="preserve"> (AUT)</w:t>
      </w:r>
      <w:bookmarkEnd w:id="50"/>
    </w:p>
    <w:p w14:paraId="55E2B5E4" w14:textId="689CBABB" w:rsidR="00492241" w:rsidRPr="0063444B" w:rsidRDefault="00492241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možnosti technické realizace</w:t>
      </w:r>
    </w:p>
    <w:p w14:paraId="049D8F55" w14:textId="70F0831C" w:rsidR="00492241" w:rsidRPr="0063444B" w:rsidRDefault="00492241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postup návrhu kombinačního řízení, příklad</w:t>
      </w:r>
    </w:p>
    <w:p w14:paraId="45F7A977" w14:textId="2B905977" w:rsidR="005B5C07" w:rsidRPr="0063444B" w:rsidRDefault="00A80830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připojení spínačů</w:t>
      </w:r>
      <w:r w:rsidR="00456658" w:rsidRPr="0063444B">
        <w:rPr>
          <w:sz w:val="26"/>
          <w:szCs w:val="26"/>
        </w:rPr>
        <w:t xml:space="preserve"> </w:t>
      </w:r>
      <w:r w:rsidR="001E4457" w:rsidRPr="0063444B">
        <w:rPr>
          <w:sz w:val="26"/>
          <w:szCs w:val="26"/>
        </w:rPr>
        <w:t>a senzorů k ovládacím obvodům (např. PLC, relé, ventily)</w:t>
      </w:r>
    </w:p>
    <w:p w14:paraId="492D17AA" w14:textId="77777777" w:rsidR="005B5C07" w:rsidRPr="0063444B" w:rsidRDefault="00972C61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zabezpečení dat </w:t>
      </w:r>
      <w:r w:rsidR="005B5C07" w:rsidRPr="0063444B">
        <w:rPr>
          <w:sz w:val="26"/>
          <w:szCs w:val="26"/>
        </w:rPr>
        <w:t>parit</w:t>
      </w:r>
      <w:r w:rsidRPr="0063444B">
        <w:rPr>
          <w:sz w:val="26"/>
          <w:szCs w:val="26"/>
        </w:rPr>
        <w:t>ním bitem</w:t>
      </w:r>
      <w:r w:rsidR="005B5C07" w:rsidRPr="0063444B">
        <w:rPr>
          <w:sz w:val="26"/>
          <w:szCs w:val="26"/>
        </w:rPr>
        <w:t xml:space="preserve"> </w:t>
      </w:r>
      <w:r w:rsidRPr="0063444B">
        <w:rPr>
          <w:sz w:val="26"/>
          <w:szCs w:val="26"/>
        </w:rPr>
        <w:t>(</w:t>
      </w:r>
      <w:r w:rsidR="005B5C07" w:rsidRPr="0063444B">
        <w:rPr>
          <w:sz w:val="26"/>
          <w:szCs w:val="26"/>
        </w:rPr>
        <w:t>s</w:t>
      </w:r>
      <w:r w:rsidRPr="0063444B">
        <w:rPr>
          <w:sz w:val="26"/>
          <w:szCs w:val="26"/>
        </w:rPr>
        <w:t>udá, resp. lichá parita)</w:t>
      </w:r>
    </w:p>
    <w:p w14:paraId="7A9D511A" w14:textId="2D345DA4" w:rsidR="005B5C07" w:rsidRPr="000E0A5B" w:rsidRDefault="0013748F" w:rsidP="00902E4D">
      <w:pPr>
        <w:pStyle w:val="Nadpis1"/>
        <w:spacing w:before="240" w:after="40" w:line="400" w:lineRule="exact"/>
      </w:pPr>
      <w:bookmarkStart w:id="51" w:name="_Toc210214452"/>
      <w:r>
        <w:t>4</w:t>
      </w:r>
      <w:r w:rsidR="005B5C07" w:rsidRPr="000E0A5B">
        <w:t>.</w:t>
      </w:r>
      <w:r w:rsidR="005B5C07">
        <w:t xml:space="preserve"> </w:t>
      </w:r>
      <w:r w:rsidR="00CA149F">
        <w:t>Mechatronika - p</w:t>
      </w:r>
      <w:r w:rsidR="005B5C07" w:rsidRPr="000E0A5B">
        <w:t>neumatické ovládání</w:t>
      </w:r>
      <w:r w:rsidR="005E327F">
        <w:t xml:space="preserve"> (AUT)</w:t>
      </w:r>
      <w:bookmarkEnd w:id="51"/>
    </w:p>
    <w:p w14:paraId="061D6AA5" w14:textId="608276A3" w:rsidR="00E21DA7" w:rsidRPr="0063444B" w:rsidRDefault="00E21DA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vlastnosti řízení s pneumatickými přístroji</w:t>
      </w:r>
    </w:p>
    <w:p w14:paraId="003D4D42" w14:textId="45E7C045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porovnání </w:t>
      </w:r>
      <w:r w:rsidR="00E21DA7" w:rsidRPr="0063444B">
        <w:rPr>
          <w:sz w:val="26"/>
          <w:szCs w:val="26"/>
        </w:rPr>
        <w:t>s elektropneumatikou a hydraulikou</w:t>
      </w:r>
      <w:r w:rsidRPr="0063444B">
        <w:rPr>
          <w:sz w:val="26"/>
          <w:szCs w:val="26"/>
        </w:rPr>
        <w:t xml:space="preserve"> </w:t>
      </w:r>
    </w:p>
    <w:p w14:paraId="4AC9855D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základní pojmy v pneumatice – veličiny, jednotky</w:t>
      </w:r>
    </w:p>
    <w:p w14:paraId="300E16F5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výroba a rozvod tlak</w:t>
      </w:r>
      <w:r w:rsidR="00A80830" w:rsidRPr="0063444B">
        <w:rPr>
          <w:sz w:val="26"/>
          <w:szCs w:val="26"/>
        </w:rPr>
        <w:t>ového</w:t>
      </w:r>
      <w:r w:rsidRPr="0063444B">
        <w:rPr>
          <w:sz w:val="26"/>
          <w:szCs w:val="26"/>
        </w:rPr>
        <w:t xml:space="preserve"> vzduchu </w:t>
      </w:r>
    </w:p>
    <w:p w14:paraId="27937286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rozdělení pneu</w:t>
      </w:r>
      <w:r w:rsidR="00A80830" w:rsidRPr="0063444B">
        <w:rPr>
          <w:sz w:val="26"/>
          <w:szCs w:val="26"/>
        </w:rPr>
        <w:t xml:space="preserve">matických </w:t>
      </w:r>
      <w:r w:rsidRPr="0063444B">
        <w:rPr>
          <w:sz w:val="26"/>
          <w:szCs w:val="26"/>
        </w:rPr>
        <w:t>přístrojů</w:t>
      </w:r>
      <w:r w:rsidR="00A80830" w:rsidRPr="0063444B">
        <w:rPr>
          <w:sz w:val="26"/>
          <w:szCs w:val="26"/>
        </w:rPr>
        <w:t>,</w:t>
      </w:r>
      <w:r w:rsidRPr="0063444B">
        <w:rPr>
          <w:sz w:val="26"/>
          <w:szCs w:val="26"/>
        </w:rPr>
        <w:t xml:space="preserve"> schématické značky</w:t>
      </w:r>
    </w:p>
    <w:p w14:paraId="5E9D3706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pneumatické ovládání přímé a nepřímé</w:t>
      </w:r>
    </w:p>
    <w:p w14:paraId="5054D1CC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užití pneumatiky</w:t>
      </w:r>
    </w:p>
    <w:p w14:paraId="6101592C" w14:textId="0C8A5C80" w:rsidR="005B5C07" w:rsidRPr="000E0A5B" w:rsidRDefault="0013748F" w:rsidP="00B660ED">
      <w:pPr>
        <w:pStyle w:val="Nadpis1"/>
        <w:spacing w:before="120" w:after="40" w:line="240" w:lineRule="auto"/>
      </w:pPr>
      <w:bookmarkStart w:id="52" w:name="_Toc210214453"/>
      <w:r>
        <w:t>5</w:t>
      </w:r>
      <w:r w:rsidR="005B5C07" w:rsidRPr="000E0A5B">
        <w:t>.</w:t>
      </w:r>
      <w:r w:rsidR="005B5C07">
        <w:t xml:space="preserve"> </w:t>
      </w:r>
      <w:r w:rsidR="00CA149F">
        <w:t>Mechatronika - el</w:t>
      </w:r>
      <w:r w:rsidR="005B5C07" w:rsidRPr="000E0A5B">
        <w:t>ektropneumatické ovládání</w:t>
      </w:r>
      <w:r w:rsidR="005E327F">
        <w:t xml:space="preserve"> (AUT)</w:t>
      </w:r>
      <w:bookmarkEnd w:id="52"/>
    </w:p>
    <w:p w14:paraId="1E0D55FE" w14:textId="62563867" w:rsidR="00E21DA7" w:rsidRPr="0063444B" w:rsidRDefault="00E21DA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vlastnosti řízení s elektropneumatickými přístroji</w:t>
      </w:r>
    </w:p>
    <w:p w14:paraId="0BC6D391" w14:textId="6FA7263A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porovnání </w:t>
      </w:r>
      <w:r w:rsidR="00E21DA7" w:rsidRPr="0063444B">
        <w:rPr>
          <w:sz w:val="26"/>
          <w:szCs w:val="26"/>
        </w:rPr>
        <w:t>s pneumatikou a hydraulikou</w:t>
      </w:r>
    </w:p>
    <w:p w14:paraId="65AF0856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schématické e</w:t>
      </w:r>
      <w:r w:rsidR="00A80830" w:rsidRPr="0063444B">
        <w:rPr>
          <w:sz w:val="26"/>
          <w:szCs w:val="26"/>
        </w:rPr>
        <w:t>lek</w:t>
      </w:r>
      <w:r w:rsidRPr="0063444B">
        <w:rPr>
          <w:sz w:val="26"/>
          <w:szCs w:val="26"/>
        </w:rPr>
        <w:t>tropneumatické značky</w:t>
      </w:r>
    </w:p>
    <w:p w14:paraId="06DFC0F5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elektropneumatické ovládání kombinační </w:t>
      </w:r>
    </w:p>
    <w:p w14:paraId="50FA3831" w14:textId="77777777" w:rsidR="005B5C07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elektropneumatické ovládání sekvenční </w:t>
      </w:r>
    </w:p>
    <w:p w14:paraId="2A4A8AB1" w14:textId="77777777" w:rsidR="001C7399" w:rsidRPr="0063444B" w:rsidRDefault="005B5C07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užití elektropneumatiky</w:t>
      </w:r>
    </w:p>
    <w:p w14:paraId="09FB2931" w14:textId="52E0CB52" w:rsidR="005B5C07" w:rsidRPr="000E0A5B" w:rsidRDefault="0013748F" w:rsidP="00902E4D">
      <w:pPr>
        <w:pStyle w:val="Nadpis1"/>
        <w:spacing w:after="40" w:line="400" w:lineRule="exact"/>
      </w:pPr>
      <w:bookmarkStart w:id="53" w:name="_Toc210214454"/>
      <w:r>
        <w:lastRenderedPageBreak/>
        <w:t>6</w:t>
      </w:r>
      <w:r w:rsidR="005B5C07" w:rsidRPr="000E0A5B">
        <w:t>.</w:t>
      </w:r>
      <w:r w:rsidR="005B5C07">
        <w:t xml:space="preserve"> </w:t>
      </w:r>
      <w:r w:rsidR="000E0A1B">
        <w:t>Principy a vlastnosti snímačů</w:t>
      </w:r>
      <w:r w:rsidR="005B5C07" w:rsidRPr="000E0A5B">
        <w:t xml:space="preserve"> </w:t>
      </w:r>
      <w:r w:rsidR="005E327F">
        <w:t>(AUT)</w:t>
      </w:r>
      <w:bookmarkEnd w:id="53"/>
    </w:p>
    <w:p w14:paraId="7E01424E" w14:textId="07EFFC0F" w:rsidR="000E0A1B" w:rsidRPr="0063444B" w:rsidRDefault="000E0A1B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požadavky na snímače, chyba měření</w:t>
      </w:r>
    </w:p>
    <w:p w14:paraId="0367F47A" w14:textId="1C4C4BEB" w:rsidR="005B5C07" w:rsidRPr="0063444B" w:rsidRDefault="000E0A1B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principy </w:t>
      </w:r>
      <w:r w:rsidR="005B5C07" w:rsidRPr="0063444B">
        <w:rPr>
          <w:sz w:val="26"/>
          <w:szCs w:val="26"/>
        </w:rPr>
        <w:t>snímání fyzikálních veličin</w:t>
      </w:r>
    </w:p>
    <w:p w14:paraId="6672BCCD" w14:textId="77777777" w:rsidR="000E0A1B" w:rsidRPr="0063444B" w:rsidRDefault="000E0A1B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unifikovaný signál v automatizaci</w:t>
      </w:r>
    </w:p>
    <w:p w14:paraId="461A9E39" w14:textId="19EA8791" w:rsidR="00972C61" w:rsidRPr="0063444B" w:rsidRDefault="00972C61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A/D převod</w:t>
      </w:r>
    </w:p>
    <w:p w14:paraId="49A037D4" w14:textId="2CB74213" w:rsidR="005B5C07" w:rsidRPr="000E0A5B" w:rsidRDefault="0013748F" w:rsidP="00902E4D">
      <w:pPr>
        <w:pStyle w:val="Nadpis1"/>
        <w:spacing w:after="40" w:line="400" w:lineRule="exact"/>
      </w:pPr>
      <w:bookmarkStart w:id="54" w:name="_Toc210214455"/>
      <w:r>
        <w:t>7</w:t>
      </w:r>
      <w:r w:rsidR="005B5C07" w:rsidRPr="000E0A5B">
        <w:t>.</w:t>
      </w:r>
      <w:r w:rsidR="005B5C07">
        <w:t xml:space="preserve"> </w:t>
      </w:r>
      <w:r w:rsidR="000E0A1B">
        <w:t>Snímače vybraných fyzikálních veličin</w:t>
      </w:r>
      <w:r w:rsidR="005E327F">
        <w:t xml:space="preserve"> (AUT)</w:t>
      </w:r>
      <w:bookmarkEnd w:id="54"/>
    </w:p>
    <w:p w14:paraId="4374EA8A" w14:textId="55F4743F" w:rsidR="000E0A1B" w:rsidRDefault="000E0A1B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bookmarkStart w:id="55" w:name="_Hlk188730692"/>
      <w:r w:rsidRPr="0063444B">
        <w:rPr>
          <w:sz w:val="26"/>
          <w:szCs w:val="26"/>
        </w:rPr>
        <w:t>snímání teploty (aktivní i pasivní snímače)</w:t>
      </w:r>
    </w:p>
    <w:p w14:paraId="1E1C74CC" w14:textId="68D1FA6A" w:rsidR="002A4592" w:rsidRPr="0063444B" w:rsidRDefault="002A4592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snímání polohy</w:t>
      </w:r>
    </w:p>
    <w:p w14:paraId="7756925C" w14:textId="77777777" w:rsidR="000E0A1B" w:rsidRPr="0063444B" w:rsidRDefault="000E0A1B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snímání síly a tlaku  </w:t>
      </w:r>
    </w:p>
    <w:p w14:paraId="4F39D8A5" w14:textId="77777777" w:rsidR="000E0A1B" w:rsidRPr="0063444B" w:rsidRDefault="000E0A1B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snímání hladiny a průtoku </w:t>
      </w:r>
    </w:p>
    <w:p w14:paraId="79390A47" w14:textId="77777777" w:rsidR="000E0A1B" w:rsidRPr="0063444B" w:rsidRDefault="000E0A1B" w:rsidP="0063444B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snímání otáček (analogové principy)</w:t>
      </w:r>
    </w:p>
    <w:p w14:paraId="49E0305A" w14:textId="1D69B6C0" w:rsidR="0013748F" w:rsidRPr="000E0A5B" w:rsidRDefault="0013748F" w:rsidP="0013748F">
      <w:pPr>
        <w:pStyle w:val="Nadpis1"/>
        <w:spacing w:after="40" w:line="400" w:lineRule="exact"/>
      </w:pPr>
      <w:bookmarkStart w:id="56" w:name="_Toc210214456"/>
      <w:bookmarkStart w:id="57" w:name="_Hlk92190526"/>
      <w:bookmarkEnd w:id="55"/>
      <w:r>
        <w:t>8</w:t>
      </w:r>
      <w:r w:rsidRPr="000E0A5B">
        <w:t>.</w:t>
      </w:r>
      <w:r>
        <w:t xml:space="preserve"> Asynchronní motory (SIZ)</w:t>
      </w:r>
      <w:bookmarkEnd w:id="56"/>
    </w:p>
    <w:p w14:paraId="2E69FA62" w14:textId="2FD4CFD8" w:rsidR="0013748F" w:rsidRP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vysvětlení principu funkce</w:t>
      </w:r>
    </w:p>
    <w:p w14:paraId="56ED69C9" w14:textId="609AED83" w:rsid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konstrukční části</w:t>
      </w:r>
    </w:p>
    <w:p w14:paraId="3296A0B8" w14:textId="77EB8768" w:rsid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možnosti spouštění a řízení</w:t>
      </w:r>
    </w:p>
    <w:p w14:paraId="21B6869C" w14:textId="630500B5" w:rsid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výkon, účinnost, ztráty, štítek motoru a základní parametry</w:t>
      </w:r>
    </w:p>
    <w:p w14:paraId="436A18C2" w14:textId="1F67C2F2" w:rsid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momentová charakteristika, režim motoru a generátoru</w:t>
      </w:r>
    </w:p>
    <w:p w14:paraId="6AAE756F" w14:textId="45B107F5" w:rsidR="0037679B" w:rsidRPr="0063444B" w:rsidRDefault="0037679B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využití v praxi</w:t>
      </w:r>
    </w:p>
    <w:p w14:paraId="60C5C0E7" w14:textId="408A6B74" w:rsidR="0013748F" w:rsidRPr="000E0A5B" w:rsidRDefault="0013748F" w:rsidP="0013748F">
      <w:pPr>
        <w:pStyle w:val="Nadpis1"/>
        <w:spacing w:after="40" w:line="400" w:lineRule="exact"/>
      </w:pPr>
      <w:bookmarkStart w:id="58" w:name="_Toc210214457"/>
      <w:r>
        <w:t>9</w:t>
      </w:r>
      <w:r w:rsidRPr="000E0A5B">
        <w:t>.</w:t>
      </w:r>
      <w:r>
        <w:t xml:space="preserve"> Synchronní motory (SIZ)</w:t>
      </w:r>
      <w:bookmarkEnd w:id="58"/>
    </w:p>
    <w:p w14:paraId="431B9E83" w14:textId="42850BAA" w:rsid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vysvětlení principu funkce</w:t>
      </w:r>
    </w:p>
    <w:p w14:paraId="051D51DA" w14:textId="0B16F6AC" w:rsid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rozdíl mezi synchronním a asynchronním motorem</w:t>
      </w:r>
    </w:p>
    <w:p w14:paraId="0B01D99D" w14:textId="3A4A3060" w:rsid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 xml:space="preserve">konstrukční části </w:t>
      </w:r>
    </w:p>
    <w:p w14:paraId="4B2E9DBA" w14:textId="49BD13F9" w:rsid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dělení synchronních motorů z hlediska konstrukce rotoru</w:t>
      </w:r>
    </w:p>
    <w:p w14:paraId="34166793" w14:textId="77777777" w:rsid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výkon, účinnost, ztráty, štítek motoru a základní parametry</w:t>
      </w:r>
    </w:p>
    <w:p w14:paraId="75B4157D" w14:textId="338B152D" w:rsidR="0013748F" w:rsidRDefault="0013748F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 xml:space="preserve">momentová </w:t>
      </w:r>
      <w:r w:rsidR="0037679B">
        <w:rPr>
          <w:sz w:val="26"/>
          <w:szCs w:val="26"/>
        </w:rPr>
        <w:t>a výkonová charakteristika</w:t>
      </w:r>
    </w:p>
    <w:p w14:paraId="79B82AA6" w14:textId="677D1B6A" w:rsidR="0037679B" w:rsidRDefault="0037679B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spouštění a řízení synchronních motorů</w:t>
      </w:r>
    </w:p>
    <w:p w14:paraId="4591A532" w14:textId="1B77BCFA" w:rsidR="0037679B" w:rsidRPr="0063444B" w:rsidRDefault="0037679B" w:rsidP="0013748F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využití v praxi</w:t>
      </w:r>
    </w:p>
    <w:p w14:paraId="2CB5271B" w14:textId="77777777" w:rsidR="0040623D" w:rsidRDefault="0040623D" w:rsidP="00984728">
      <w:pPr>
        <w:pStyle w:val="Nadpis1"/>
        <w:spacing w:before="240" w:after="40" w:line="400" w:lineRule="exact"/>
      </w:pPr>
    </w:p>
    <w:p w14:paraId="4EC626E2" w14:textId="77777777" w:rsidR="0040623D" w:rsidRDefault="0040623D">
      <w:pPr>
        <w:ind w:left="0"/>
        <w:rPr>
          <w:rFonts w:ascii="Arial" w:hAnsi="Arial"/>
          <w:b/>
          <w:kern w:val="28"/>
          <w:sz w:val="28"/>
        </w:rPr>
      </w:pPr>
      <w:r>
        <w:br w:type="page"/>
      </w:r>
    </w:p>
    <w:p w14:paraId="006ED299" w14:textId="3F6CDF7A" w:rsidR="00984728" w:rsidRPr="000E0A5B" w:rsidRDefault="005B5C07" w:rsidP="00984728">
      <w:pPr>
        <w:pStyle w:val="Nadpis1"/>
        <w:spacing w:before="240" w:after="40" w:line="400" w:lineRule="exact"/>
      </w:pPr>
      <w:bookmarkStart w:id="59" w:name="_Toc210214458"/>
      <w:r w:rsidRPr="000E0A5B">
        <w:lastRenderedPageBreak/>
        <w:t>1</w:t>
      </w:r>
      <w:r w:rsidR="0040623D">
        <w:t>0</w:t>
      </w:r>
      <w:r w:rsidR="009C1C6F">
        <w:t xml:space="preserve">. </w:t>
      </w:r>
      <w:r w:rsidR="00984728">
        <w:t>Elektrotechnická dokumentace (PVE</w:t>
      </w:r>
      <w:r w:rsidR="008378AC">
        <w:t>/ PVR</w:t>
      </w:r>
      <w:r w:rsidR="00984728">
        <w:t xml:space="preserve">, </w:t>
      </w:r>
      <w:r w:rsidR="008378AC">
        <w:t xml:space="preserve">PLC, </w:t>
      </w:r>
      <w:r w:rsidR="00984728">
        <w:t>AUC)</w:t>
      </w:r>
      <w:bookmarkEnd w:id="59"/>
    </w:p>
    <w:p w14:paraId="416ACC90" w14:textId="388F2B72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bookmarkStart w:id="60" w:name="_Hlk92190545"/>
      <w:bookmarkEnd w:id="57"/>
      <w:r w:rsidRPr="0063444B">
        <w:rPr>
          <w:sz w:val="26"/>
          <w:szCs w:val="26"/>
        </w:rPr>
        <w:t>situační schéma stroje</w:t>
      </w:r>
      <w:r w:rsidR="00C95230">
        <w:rPr>
          <w:sz w:val="26"/>
          <w:szCs w:val="26"/>
        </w:rPr>
        <w:t xml:space="preserve">, </w:t>
      </w:r>
      <w:r w:rsidRPr="0063444B">
        <w:rPr>
          <w:sz w:val="26"/>
          <w:szCs w:val="26"/>
        </w:rPr>
        <w:t>elektrovýzbroj</w:t>
      </w:r>
      <w:r w:rsidR="00C95230">
        <w:rPr>
          <w:sz w:val="26"/>
          <w:szCs w:val="26"/>
        </w:rPr>
        <w:t>, vnější spoje</w:t>
      </w:r>
    </w:p>
    <w:p w14:paraId="3936850F" w14:textId="67FCBFE9" w:rsidR="00984728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liniové (obvodové) schéma elektro</w:t>
      </w:r>
      <w:r w:rsidR="008378AC">
        <w:rPr>
          <w:sz w:val="26"/>
          <w:szCs w:val="26"/>
        </w:rPr>
        <w:t>, bezpečnostní funkce</w:t>
      </w:r>
    </w:p>
    <w:p w14:paraId="05581824" w14:textId="77777777" w:rsidR="008378AC" w:rsidRPr="0063444B" w:rsidRDefault="008378AC" w:rsidP="008378A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seznam použitých přístrojů (kusovník</w:t>
      </w:r>
      <w:r>
        <w:rPr>
          <w:sz w:val="26"/>
          <w:szCs w:val="26"/>
        </w:rPr>
        <w:t>y</w:t>
      </w:r>
      <w:r w:rsidRPr="0063444B">
        <w:rPr>
          <w:sz w:val="26"/>
          <w:szCs w:val="26"/>
        </w:rPr>
        <w:t>)</w:t>
      </w:r>
    </w:p>
    <w:p w14:paraId="7B9B54A1" w14:textId="7777777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schéma pneumatického a elektropneumatického obvodu   </w:t>
      </w:r>
    </w:p>
    <w:p w14:paraId="16D70610" w14:textId="77777777" w:rsidR="008378AC" w:rsidRDefault="008378AC" w:rsidP="008378A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Tvorba dokumentace, struktura dokumentace (projekční, programová)</w:t>
      </w:r>
    </w:p>
    <w:p w14:paraId="620C18A6" w14:textId="0A374E5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seznam použitých přístrojů (kusovník</w:t>
      </w:r>
      <w:r w:rsidR="008378AC">
        <w:rPr>
          <w:sz w:val="26"/>
          <w:szCs w:val="26"/>
        </w:rPr>
        <w:t>y</w:t>
      </w:r>
      <w:r w:rsidRPr="0063444B">
        <w:rPr>
          <w:sz w:val="26"/>
          <w:szCs w:val="26"/>
        </w:rPr>
        <w:t>)</w:t>
      </w:r>
    </w:p>
    <w:p w14:paraId="08F48D3D" w14:textId="3469E8EA" w:rsidR="00984728" w:rsidRPr="000E0A5B" w:rsidRDefault="005B5C07" w:rsidP="00984728">
      <w:pPr>
        <w:pStyle w:val="Nadpis1"/>
        <w:spacing w:before="240" w:after="40" w:line="400" w:lineRule="exact"/>
      </w:pPr>
      <w:bookmarkStart w:id="61" w:name="_Toc210214459"/>
      <w:r w:rsidRPr="000E0A5B">
        <w:t>1</w:t>
      </w:r>
      <w:r w:rsidR="0040623D">
        <w:t>1</w:t>
      </w:r>
      <w:r w:rsidRPr="000E0A5B">
        <w:t>.</w:t>
      </w:r>
      <w:r>
        <w:t xml:space="preserve"> </w:t>
      </w:r>
      <w:r w:rsidR="00984728">
        <w:t>Programovatelné logické automaty (PLC)</w:t>
      </w:r>
      <w:bookmarkEnd w:id="61"/>
    </w:p>
    <w:p w14:paraId="5A32DF93" w14:textId="7777777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bookmarkStart w:id="62" w:name="_Hlk92190563"/>
      <w:bookmarkEnd w:id="60"/>
      <w:r w:rsidRPr="0063444B">
        <w:rPr>
          <w:sz w:val="26"/>
          <w:szCs w:val="26"/>
        </w:rPr>
        <w:t>Teorie HW/SW řídících systémů (cyklus činnosti, struktura, blokové schéma PLC, vstupní jednotka, výstupní jednotka, paměť RAM a ROM, obrazy vstupů a výstupů, registry, datové typy, proměnné, operandy)</w:t>
      </w:r>
    </w:p>
    <w:p w14:paraId="6CB7FCF7" w14:textId="7777777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Systémová analýza (k čemu slouží, způsoby vyjádření)</w:t>
      </w:r>
    </w:p>
    <w:p w14:paraId="69708584" w14:textId="7777777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Využití analogových signálů, druhy analogových signálů a jejich praktické použití</w:t>
      </w:r>
    </w:p>
    <w:p w14:paraId="3F26FB19" w14:textId="348C89AA" w:rsidR="005B5C07" w:rsidRPr="000E0A5B" w:rsidRDefault="005B5C07" w:rsidP="00902E4D">
      <w:pPr>
        <w:pStyle w:val="Nadpis1"/>
        <w:spacing w:after="40" w:line="400" w:lineRule="exact"/>
      </w:pPr>
      <w:bookmarkStart w:id="63" w:name="_Toc210214460"/>
      <w:r w:rsidRPr="000E0A5B">
        <w:t>1</w:t>
      </w:r>
      <w:r w:rsidR="0040623D">
        <w:t>2</w:t>
      </w:r>
      <w:r w:rsidRPr="000E0A5B">
        <w:t>.</w:t>
      </w:r>
      <w:r>
        <w:t xml:space="preserve"> </w:t>
      </w:r>
      <w:r w:rsidR="00984728">
        <w:t>Programování PLC</w:t>
      </w:r>
      <w:r w:rsidR="005E4570">
        <w:t xml:space="preserve"> (PLC)</w:t>
      </w:r>
      <w:bookmarkEnd w:id="63"/>
    </w:p>
    <w:p w14:paraId="5B147D88" w14:textId="0E4583A1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bookmarkStart w:id="64" w:name="_Hlk92190579"/>
      <w:bookmarkEnd w:id="62"/>
      <w:r w:rsidRPr="0063444B">
        <w:rPr>
          <w:sz w:val="26"/>
          <w:szCs w:val="26"/>
        </w:rPr>
        <w:t>Řídící systémy řady LOGO! a S7-1200 – možnosti využití, programování (doplňující okruh: dokazování logických funkcí, start/stop asynchronního motoru (AM) pomocí jednoho a dvou tlačítek, reverzace AM, rozběh Y/D AM, řízení posuvných vrat) v</w:t>
      </w:r>
      <w:r w:rsidR="00A36AA3">
        <w:rPr>
          <w:sz w:val="26"/>
          <w:szCs w:val="26"/>
        </w:rPr>
        <w:t> </w:t>
      </w:r>
      <w:r w:rsidRPr="0063444B">
        <w:rPr>
          <w:sz w:val="26"/>
          <w:szCs w:val="26"/>
        </w:rPr>
        <w:t>Logosoftu</w:t>
      </w:r>
      <w:r w:rsidR="00A36AA3">
        <w:rPr>
          <w:sz w:val="26"/>
          <w:szCs w:val="26"/>
        </w:rPr>
        <w:t xml:space="preserve"> a v TiaPortálu</w:t>
      </w:r>
    </w:p>
    <w:p w14:paraId="3C20A106" w14:textId="7777777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Programování dle konceptu Průmysl 4.0 (stavová, chybová hlášení, životnosti ovládaných prvků, statistiky)</w:t>
      </w:r>
    </w:p>
    <w:p w14:paraId="4ACE3C1F" w14:textId="7777777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Vytváření vlastních uživatelských bloků (UDF, FB) – princip, výhody </w:t>
      </w:r>
    </w:p>
    <w:p w14:paraId="64E53C0A" w14:textId="7DD3E01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Programování </w:t>
      </w:r>
      <w:r w:rsidR="00AD14C3">
        <w:rPr>
          <w:sz w:val="26"/>
          <w:szCs w:val="26"/>
        </w:rPr>
        <w:t xml:space="preserve">binárních a </w:t>
      </w:r>
      <w:r w:rsidRPr="0063444B">
        <w:rPr>
          <w:sz w:val="26"/>
          <w:szCs w:val="26"/>
        </w:rPr>
        <w:t xml:space="preserve">analogových signálů pomocí PLC </w:t>
      </w:r>
    </w:p>
    <w:p w14:paraId="40259271" w14:textId="5068149A" w:rsidR="0040623D" w:rsidRPr="000E0A5B" w:rsidRDefault="0040623D" w:rsidP="0040623D">
      <w:pPr>
        <w:pStyle w:val="Nadpis1"/>
        <w:spacing w:after="40" w:line="400" w:lineRule="exact"/>
      </w:pPr>
      <w:bookmarkStart w:id="65" w:name="_Toc210214461"/>
      <w:r>
        <w:t>13</w:t>
      </w:r>
      <w:r w:rsidRPr="000E0A5B">
        <w:t>.</w:t>
      </w:r>
      <w:r>
        <w:t xml:space="preserve"> </w:t>
      </w:r>
      <w:r w:rsidR="00FC40DD">
        <w:t>Elektrozařízení strojů v konceptu P 4.0</w:t>
      </w:r>
      <w:r>
        <w:t xml:space="preserve"> (</w:t>
      </w:r>
      <w:r w:rsidR="00FC40DD">
        <w:t xml:space="preserve">PVE/ PVR, AUC, </w:t>
      </w:r>
      <w:r>
        <w:t>PLC, ROB)</w:t>
      </w:r>
      <w:bookmarkEnd w:id="65"/>
    </w:p>
    <w:p w14:paraId="7AB41E20" w14:textId="53287F57" w:rsidR="0040623D" w:rsidRDefault="008045BF" w:rsidP="0040623D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Stanovení nebezpečí, definování a klasifikace rizik</w:t>
      </w:r>
    </w:p>
    <w:p w14:paraId="55266994" w14:textId="7A3196AB" w:rsidR="0040623D" w:rsidRDefault="008045BF" w:rsidP="0040623D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Návrh řídícího systému moderního stroje</w:t>
      </w:r>
      <w:r w:rsidR="00EC0B4E">
        <w:rPr>
          <w:sz w:val="26"/>
          <w:szCs w:val="26"/>
        </w:rPr>
        <w:t xml:space="preserve"> (SAFETY PLC)</w:t>
      </w:r>
      <w:r>
        <w:rPr>
          <w:sz w:val="26"/>
          <w:szCs w:val="26"/>
        </w:rPr>
        <w:t xml:space="preserve"> + projekční práce</w:t>
      </w:r>
      <w:r w:rsidR="00EC0B4E">
        <w:rPr>
          <w:sz w:val="26"/>
          <w:szCs w:val="26"/>
        </w:rPr>
        <w:t>, návrh pneumatického/hydraulického řízení</w:t>
      </w:r>
    </w:p>
    <w:p w14:paraId="46F76318" w14:textId="7A06F71D" w:rsidR="0040623D" w:rsidRDefault="008045BF" w:rsidP="0040623D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 xml:space="preserve">Programování PLC, HMI a sběr dat s výstupem do aplikace (např. pomocí </w:t>
      </w:r>
      <w:r w:rsidR="00EC0B4E">
        <w:rPr>
          <w:sz w:val="26"/>
          <w:szCs w:val="26"/>
        </w:rPr>
        <w:t>SW NODE-RED)</w:t>
      </w:r>
    </w:p>
    <w:p w14:paraId="23A2CB1D" w14:textId="192E69F7" w:rsidR="0040623D" w:rsidRDefault="00EC0B4E" w:rsidP="0040623D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Komunikace strojů v lince, nastavení datových přepínačů, redundance</w:t>
      </w:r>
    </w:p>
    <w:p w14:paraId="10149420" w14:textId="24A3E6D9" w:rsidR="0040623D" w:rsidRPr="0040623D" w:rsidRDefault="0040623D" w:rsidP="00EC0B4E">
      <w:pPr>
        <w:pStyle w:val="Odstavecseseznamem"/>
        <w:spacing w:line="400" w:lineRule="exact"/>
        <w:ind w:left="924"/>
        <w:rPr>
          <w:sz w:val="26"/>
          <w:szCs w:val="26"/>
        </w:rPr>
      </w:pPr>
    </w:p>
    <w:p w14:paraId="19ED7C86" w14:textId="1921660D" w:rsidR="009E441E" w:rsidRPr="000E0A5B" w:rsidRDefault="009E441E" w:rsidP="00902E4D">
      <w:pPr>
        <w:pStyle w:val="Nadpis1"/>
        <w:spacing w:after="40" w:line="400" w:lineRule="exact"/>
      </w:pPr>
      <w:bookmarkStart w:id="66" w:name="_Toc210214462"/>
      <w:r>
        <w:lastRenderedPageBreak/>
        <w:t>1</w:t>
      </w:r>
      <w:r w:rsidR="006B5B9B">
        <w:t>4</w:t>
      </w:r>
      <w:r w:rsidRPr="000E0A5B">
        <w:t>.</w:t>
      </w:r>
      <w:r>
        <w:t xml:space="preserve"> </w:t>
      </w:r>
      <w:r w:rsidR="00984728">
        <w:t>Konstrukce robotů a jejich komunikace v lince (PLC, ROB)</w:t>
      </w:r>
      <w:bookmarkEnd w:id="66"/>
    </w:p>
    <w:p w14:paraId="01518B61" w14:textId="7777777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robotická pohonná osa, princip, komunikace s PLC fy SIEMENS, snímače otáček/polohy v robotické ose (IRC, ARC, ILC, ALC)</w:t>
      </w:r>
    </w:p>
    <w:p w14:paraId="305CBD97" w14:textId="7777777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Konstrukce kolaborativních robotů</w:t>
      </w:r>
      <w:r>
        <w:rPr>
          <w:sz w:val="26"/>
          <w:szCs w:val="26"/>
        </w:rPr>
        <w:t xml:space="preserve"> - </w:t>
      </w:r>
      <w:r w:rsidRPr="0063444B">
        <w:rPr>
          <w:sz w:val="26"/>
          <w:szCs w:val="26"/>
        </w:rPr>
        <w:t>bezpečnostní aspekty, nejčastější počet os, konstrukce chapadel</w:t>
      </w:r>
    </w:p>
    <w:p w14:paraId="70E209EB" w14:textId="77777777" w:rsidR="00984728" w:rsidRPr="0063444B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Konstrukce klasických průmyslových robotů a manipulátorů (bezpečnostní aspekty, robotické buňky, nejčastější počet os, konstrukce jednotlivých os, konstrukce chapadel) </w:t>
      </w:r>
    </w:p>
    <w:p w14:paraId="2AA36D54" w14:textId="77777777" w:rsidR="00984728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Možnosti komunikace robotů s linkou (binární komunikace – výhody, nevýhody, datová komunikace-výhody, nevýhody)</w:t>
      </w:r>
    </w:p>
    <w:p w14:paraId="4D179109" w14:textId="76CABB41" w:rsidR="009E441E" w:rsidRPr="000E0A5B" w:rsidRDefault="009E441E" w:rsidP="00902E4D">
      <w:pPr>
        <w:pStyle w:val="Nadpis1"/>
        <w:spacing w:before="240" w:after="40" w:line="400" w:lineRule="exact"/>
      </w:pPr>
      <w:bookmarkStart w:id="67" w:name="_Toc210214463"/>
      <w:bookmarkStart w:id="68" w:name="_Hlk92190595"/>
      <w:bookmarkEnd w:id="64"/>
      <w:r w:rsidRPr="000E0A5B">
        <w:t>1</w:t>
      </w:r>
      <w:r w:rsidR="006B5B9B">
        <w:t>5</w:t>
      </w:r>
      <w:r w:rsidRPr="000E0A5B">
        <w:t>.</w:t>
      </w:r>
      <w:r>
        <w:t xml:space="preserve"> </w:t>
      </w:r>
      <w:r w:rsidR="00984728">
        <w:t>Bezpečnostní části řídících systémů</w:t>
      </w:r>
      <w:r w:rsidR="00F92475">
        <w:t xml:space="preserve"> (PLC, ROB)</w:t>
      </w:r>
      <w:bookmarkEnd w:id="67"/>
    </w:p>
    <w:bookmarkEnd w:id="68"/>
    <w:p w14:paraId="4F25883F" w14:textId="77777777" w:rsidR="00984728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Rizika, definování (popis) rizik</w:t>
      </w:r>
    </w:p>
    <w:p w14:paraId="6DE8BB1D" w14:textId="77777777" w:rsidR="00984728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Princip redundance</w:t>
      </w:r>
    </w:p>
    <w:p w14:paraId="145F4CC3" w14:textId="7CCA0D78" w:rsidR="00984728" w:rsidRDefault="008378AC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Analýza rizik</w:t>
      </w:r>
    </w:p>
    <w:p w14:paraId="271086D2" w14:textId="77777777" w:rsidR="00984728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 xml:space="preserve">Datová </w:t>
      </w:r>
      <w:r w:rsidRPr="0063444B">
        <w:rPr>
          <w:sz w:val="26"/>
          <w:szCs w:val="26"/>
        </w:rPr>
        <w:t>komunikace bezpečnostních funkcí (S</w:t>
      </w:r>
      <w:r>
        <w:rPr>
          <w:sz w:val="26"/>
          <w:szCs w:val="26"/>
        </w:rPr>
        <w:t>afety</w:t>
      </w:r>
      <w:r w:rsidRPr="0063444B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63444B">
        <w:rPr>
          <w:sz w:val="26"/>
          <w:szCs w:val="26"/>
        </w:rPr>
        <w:t>+ bezpečnostní PLC</w:t>
      </w:r>
    </w:p>
    <w:p w14:paraId="4010DFAF" w14:textId="77777777" w:rsidR="00984728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 xml:space="preserve">Reléová </w:t>
      </w:r>
      <w:r w:rsidRPr="0063444B">
        <w:rPr>
          <w:sz w:val="26"/>
          <w:szCs w:val="26"/>
        </w:rPr>
        <w:t>komunikace bezpečnostních funkcí (S</w:t>
      </w:r>
      <w:r>
        <w:rPr>
          <w:sz w:val="26"/>
          <w:szCs w:val="26"/>
        </w:rPr>
        <w:t>afety</w:t>
      </w:r>
      <w:r w:rsidRPr="0063444B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63444B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Pr="0063444B">
        <w:rPr>
          <w:sz w:val="26"/>
          <w:szCs w:val="26"/>
        </w:rPr>
        <w:t xml:space="preserve">bezpečnostní moduly </w:t>
      </w:r>
    </w:p>
    <w:p w14:paraId="62621BA8" w14:textId="77777777" w:rsidR="00984728" w:rsidRDefault="00984728" w:rsidP="0098472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Realizace v konceptu Průmysl 4.0</w:t>
      </w:r>
    </w:p>
    <w:p w14:paraId="3817A420" w14:textId="0D4F2FFF" w:rsidR="000804A4" w:rsidRPr="00F92475" w:rsidRDefault="00FE4ADD" w:rsidP="000804A4">
      <w:pPr>
        <w:pStyle w:val="Nadpis1"/>
        <w:spacing w:before="240" w:after="40" w:line="400" w:lineRule="exact"/>
        <w:rPr>
          <w:sz w:val="30"/>
          <w:szCs w:val="30"/>
        </w:rPr>
      </w:pPr>
      <w:bookmarkStart w:id="69" w:name="_Toc210214464"/>
      <w:bookmarkStart w:id="70" w:name="_Hlk92190615"/>
      <w:r>
        <w:t>1</w:t>
      </w:r>
      <w:r w:rsidR="006B5B9B">
        <w:t>6</w:t>
      </w:r>
      <w:r w:rsidR="005B5C07" w:rsidRPr="000E0A5B">
        <w:t>.</w:t>
      </w:r>
      <w:r w:rsidR="005B5C07">
        <w:t xml:space="preserve"> </w:t>
      </w:r>
      <w:r w:rsidR="000804A4" w:rsidRPr="00063FBE">
        <w:rPr>
          <w:rFonts w:cs="Arial"/>
          <w:color w:val="000000"/>
          <w:szCs w:val="28"/>
        </w:rPr>
        <w:t>Průmysl 4.0, digitální továrna, vyšší úrovně řízení, serverové aplikace, virtualizace</w:t>
      </w:r>
      <w:r w:rsidR="00F92475">
        <w:rPr>
          <w:rFonts w:cs="Arial"/>
          <w:color w:val="000000"/>
          <w:szCs w:val="28"/>
        </w:rPr>
        <w:t xml:space="preserve"> (ROB)</w:t>
      </w:r>
      <w:bookmarkEnd w:id="69"/>
    </w:p>
    <w:p w14:paraId="681593AF" w14:textId="77777777" w:rsidR="000804A4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Digitální továrna – princip a návrh konceptu, sběr, třídění a archivace dat</w:t>
      </w:r>
    </w:p>
    <w:p w14:paraId="1ECF85BB" w14:textId="77777777" w:rsidR="000804A4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Popis úrovně řízení Level 1 – Level 4</w:t>
      </w:r>
    </w:p>
    <w:p w14:paraId="1A4A12A7" w14:textId="77777777" w:rsidR="000804A4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Standardizace, recepturové řízení</w:t>
      </w:r>
    </w:p>
    <w:p w14:paraId="26BA6198" w14:textId="77777777" w:rsidR="000804A4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Vzdálené přístupy do digitální továrny, serverová a cloudová řešení</w:t>
      </w:r>
    </w:p>
    <w:p w14:paraId="1FF41808" w14:textId="77777777" w:rsidR="000804A4" w:rsidRDefault="000804A4" w:rsidP="000804A4">
      <w:pPr>
        <w:spacing w:line="400" w:lineRule="exact"/>
        <w:rPr>
          <w:sz w:val="26"/>
          <w:szCs w:val="26"/>
        </w:rPr>
      </w:pPr>
    </w:p>
    <w:p w14:paraId="352B06EC" w14:textId="77777777" w:rsidR="005C52A7" w:rsidRDefault="005C52A7" w:rsidP="000804A4">
      <w:pPr>
        <w:spacing w:line="400" w:lineRule="exact"/>
        <w:rPr>
          <w:sz w:val="26"/>
          <w:szCs w:val="26"/>
        </w:rPr>
      </w:pPr>
    </w:p>
    <w:p w14:paraId="20DB4082" w14:textId="77777777" w:rsidR="005C52A7" w:rsidRDefault="005C52A7" w:rsidP="000804A4">
      <w:pPr>
        <w:spacing w:line="400" w:lineRule="exact"/>
        <w:rPr>
          <w:sz w:val="26"/>
          <w:szCs w:val="26"/>
        </w:rPr>
      </w:pPr>
    </w:p>
    <w:p w14:paraId="2481A519" w14:textId="77777777" w:rsidR="0040623D" w:rsidRDefault="0040623D">
      <w:pPr>
        <w:ind w:left="0"/>
        <w:rPr>
          <w:rFonts w:ascii="Arial" w:hAnsi="Arial"/>
          <w:b/>
          <w:kern w:val="28"/>
          <w:sz w:val="28"/>
        </w:rPr>
      </w:pPr>
      <w:r>
        <w:br w:type="page"/>
      </w:r>
    </w:p>
    <w:p w14:paraId="77BDD836" w14:textId="77777777" w:rsidR="00A905EF" w:rsidRDefault="00A905EF" w:rsidP="000804A4">
      <w:pPr>
        <w:pStyle w:val="Nadpis1"/>
        <w:spacing w:after="40" w:line="400" w:lineRule="exact"/>
      </w:pPr>
    </w:p>
    <w:p w14:paraId="5EBECCF9" w14:textId="679C7192" w:rsidR="000804A4" w:rsidRDefault="000804A4" w:rsidP="000804A4">
      <w:pPr>
        <w:pStyle w:val="Nadpis1"/>
        <w:spacing w:after="40" w:line="400" w:lineRule="exact"/>
      </w:pPr>
      <w:bookmarkStart w:id="71" w:name="_Toc210214465"/>
      <w:r>
        <w:t>--------</w:t>
      </w:r>
      <w:r w:rsidRPr="006B5B9B">
        <w:t xml:space="preserve"> </w:t>
      </w:r>
      <w:r w:rsidRPr="0040623D">
        <w:rPr>
          <w:sz w:val="48"/>
          <w:szCs w:val="48"/>
        </w:rPr>
        <w:t>volitelný blok automatizace – AUT</w:t>
      </w:r>
      <w:r>
        <w:t xml:space="preserve"> -------</w:t>
      </w:r>
      <w:bookmarkEnd w:id="71"/>
    </w:p>
    <w:p w14:paraId="4608E826" w14:textId="77777777" w:rsidR="000804A4" w:rsidRPr="000804A4" w:rsidRDefault="000804A4" w:rsidP="000804A4">
      <w:pPr>
        <w:spacing w:line="400" w:lineRule="exact"/>
        <w:rPr>
          <w:sz w:val="26"/>
          <w:szCs w:val="26"/>
        </w:rPr>
      </w:pPr>
    </w:p>
    <w:p w14:paraId="144E61AA" w14:textId="0D66BE7D" w:rsidR="00D10385" w:rsidRPr="000E0A5B" w:rsidRDefault="00D10385" w:rsidP="00902E4D">
      <w:pPr>
        <w:pStyle w:val="Nadpis1"/>
        <w:spacing w:before="240" w:after="40" w:line="400" w:lineRule="exact"/>
      </w:pPr>
      <w:bookmarkStart w:id="72" w:name="_Toc210214466"/>
      <w:bookmarkStart w:id="73" w:name="_Hlk92190635"/>
      <w:bookmarkStart w:id="74" w:name="_Hlk188731844"/>
      <w:bookmarkEnd w:id="70"/>
      <w:r>
        <w:t>1</w:t>
      </w:r>
      <w:r w:rsidR="006B5B9B">
        <w:t>7</w:t>
      </w:r>
      <w:r w:rsidRPr="000E0A5B">
        <w:t>.</w:t>
      </w:r>
      <w:r>
        <w:t xml:space="preserve"> </w:t>
      </w:r>
      <w:r w:rsidR="006B5B9B">
        <w:t>AUT</w:t>
      </w:r>
      <w:r w:rsidR="005F310F">
        <w:t xml:space="preserve"> </w:t>
      </w:r>
      <w:r w:rsidR="000804A4" w:rsidRPr="000E0A5B">
        <w:t>Statické a dynamické vlastnosti</w:t>
      </w:r>
      <w:bookmarkEnd w:id="72"/>
    </w:p>
    <w:bookmarkEnd w:id="73"/>
    <w:p w14:paraId="6268C87C" w14:textId="77777777" w:rsidR="000804A4" w:rsidRPr="0063444B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převodní charakteristiky členů</w:t>
      </w:r>
      <w:r>
        <w:rPr>
          <w:sz w:val="26"/>
          <w:szCs w:val="26"/>
        </w:rPr>
        <w:t xml:space="preserve"> - měření</w:t>
      </w:r>
      <w:r w:rsidRPr="0063444B">
        <w:rPr>
          <w:sz w:val="26"/>
          <w:szCs w:val="26"/>
        </w:rPr>
        <w:t>, linearita</w:t>
      </w:r>
    </w:p>
    <w:p w14:paraId="68E020C6" w14:textId="77777777" w:rsidR="000804A4" w:rsidRPr="0063444B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typické charakteristiky – necitlivost, nasycení, hystereze</w:t>
      </w:r>
    </w:p>
    <w:p w14:paraId="79564310" w14:textId="77777777" w:rsidR="000804A4" w:rsidRPr="0063444B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přechodové charakteristiky statických i astatických členů</w:t>
      </w:r>
      <w:r>
        <w:rPr>
          <w:sz w:val="26"/>
          <w:szCs w:val="26"/>
        </w:rPr>
        <w:t xml:space="preserve"> – měření</w:t>
      </w:r>
      <w:r w:rsidRPr="0063444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určení </w:t>
      </w:r>
      <w:r w:rsidRPr="0063444B">
        <w:rPr>
          <w:sz w:val="26"/>
          <w:szCs w:val="26"/>
        </w:rPr>
        <w:t>časov</w:t>
      </w:r>
      <w:r>
        <w:rPr>
          <w:sz w:val="26"/>
          <w:szCs w:val="26"/>
        </w:rPr>
        <w:t>é</w:t>
      </w:r>
      <w:r w:rsidRPr="0063444B">
        <w:rPr>
          <w:sz w:val="26"/>
          <w:szCs w:val="26"/>
        </w:rPr>
        <w:t xml:space="preserve"> konstant</w:t>
      </w:r>
      <w:r>
        <w:rPr>
          <w:sz w:val="26"/>
          <w:szCs w:val="26"/>
        </w:rPr>
        <w:t>y</w:t>
      </w:r>
    </w:p>
    <w:p w14:paraId="20C4FB67" w14:textId="34ADE457" w:rsidR="009E441E" w:rsidRPr="000E0A5B" w:rsidRDefault="00FE4ADD" w:rsidP="00902E4D">
      <w:pPr>
        <w:pStyle w:val="Nadpis1"/>
        <w:spacing w:before="240" w:after="40" w:line="400" w:lineRule="exact"/>
      </w:pPr>
      <w:bookmarkStart w:id="75" w:name="_Hlk92190652"/>
      <w:bookmarkStart w:id="76" w:name="_Toc210214467"/>
      <w:bookmarkStart w:id="77" w:name="_Hlk188731689"/>
      <w:bookmarkEnd w:id="74"/>
      <w:r>
        <w:t>1</w:t>
      </w:r>
      <w:r w:rsidR="006B5B9B">
        <w:t>8</w:t>
      </w:r>
      <w:r w:rsidR="005B5C07" w:rsidRPr="000E0A5B">
        <w:t>.</w:t>
      </w:r>
      <w:r>
        <w:t xml:space="preserve"> </w:t>
      </w:r>
      <w:bookmarkStart w:id="78" w:name="_Hlk9219067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75"/>
      <w:r w:rsidR="006B5B9B">
        <w:t>AUT</w:t>
      </w:r>
      <w:r w:rsidR="00B660ED">
        <w:t xml:space="preserve"> </w:t>
      </w:r>
      <w:r w:rsidR="000804A4" w:rsidRPr="000E0A5B">
        <w:t>Spojitá regulace</w:t>
      </w:r>
      <w:bookmarkEnd w:id="76"/>
    </w:p>
    <w:bookmarkEnd w:id="78"/>
    <w:p w14:paraId="6DC2B941" w14:textId="77777777" w:rsidR="000804A4" w:rsidRPr="0063444B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podrobné blokové schéma regula</w:t>
      </w:r>
      <w:r>
        <w:rPr>
          <w:sz w:val="26"/>
          <w:szCs w:val="26"/>
        </w:rPr>
        <w:t>čního obvodu</w:t>
      </w:r>
      <w:r w:rsidRPr="0063444B">
        <w:rPr>
          <w:sz w:val="26"/>
          <w:szCs w:val="26"/>
        </w:rPr>
        <w:t xml:space="preserve"> (nakreslit, popsat, vysvětlit)</w:t>
      </w:r>
    </w:p>
    <w:p w14:paraId="6249D298" w14:textId="77777777" w:rsidR="000804A4" w:rsidRPr="0063444B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regulátory:  P, PI, PID</w:t>
      </w:r>
    </w:p>
    <w:p w14:paraId="45210548" w14:textId="77777777" w:rsidR="000804A4" w:rsidRPr="0063444B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kvalita a stabilita regulace</w:t>
      </w:r>
    </w:p>
    <w:p w14:paraId="1ED482DC" w14:textId="77777777" w:rsidR="000804A4" w:rsidRPr="0063444B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 xml:space="preserve">příklady užití v praxi </w:t>
      </w:r>
    </w:p>
    <w:p w14:paraId="2B14A380" w14:textId="4E25378E" w:rsidR="006B5B9B" w:rsidRDefault="006B5B9B" w:rsidP="006B5B9B">
      <w:pPr>
        <w:pStyle w:val="Nadpis1"/>
        <w:spacing w:before="240" w:after="40" w:line="400" w:lineRule="exact"/>
      </w:pPr>
      <w:bookmarkStart w:id="79" w:name="_Toc210214468"/>
      <w:bookmarkStart w:id="80" w:name="_Hlk188731464"/>
      <w:bookmarkEnd w:id="77"/>
      <w:r>
        <w:t>19</w:t>
      </w:r>
      <w:r w:rsidRPr="000E0A5B">
        <w:t>.</w:t>
      </w:r>
      <w:r>
        <w:t xml:space="preserve"> AUT </w:t>
      </w:r>
      <w:r w:rsidR="000804A4" w:rsidRPr="000E0A5B">
        <w:t>Nespojitá regulace</w:t>
      </w:r>
      <w:bookmarkEnd w:id="79"/>
    </w:p>
    <w:p w14:paraId="28B59683" w14:textId="6E8841A2" w:rsidR="000804A4" w:rsidRPr="0063444B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podrobné blokové schéma regula</w:t>
      </w:r>
      <w:r>
        <w:rPr>
          <w:sz w:val="26"/>
          <w:szCs w:val="26"/>
        </w:rPr>
        <w:t>čního obvodu</w:t>
      </w:r>
      <w:r w:rsidRPr="0063444B">
        <w:rPr>
          <w:sz w:val="26"/>
          <w:szCs w:val="26"/>
        </w:rPr>
        <w:t>. Který člen se chová nespojitě?</w:t>
      </w:r>
    </w:p>
    <w:p w14:paraId="595BED4A" w14:textId="77777777" w:rsidR="000804A4" w:rsidRPr="0063444B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dvoustavový regulátor na jednokapacitní statické soustavě – funkce a průběhy</w:t>
      </w:r>
    </w:p>
    <w:p w14:paraId="36AB1796" w14:textId="77777777" w:rsidR="000804A4" w:rsidRPr="0063444B" w:rsidRDefault="000804A4" w:rsidP="000804A4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 w:rsidRPr="0063444B">
        <w:rPr>
          <w:sz w:val="26"/>
          <w:szCs w:val="26"/>
        </w:rPr>
        <w:t>dvoustavový regulátor na dvoukapacitní statické soustavě – funkce a průběhy</w:t>
      </w:r>
    </w:p>
    <w:p w14:paraId="3A3A2561" w14:textId="52EDE072" w:rsidR="006B5B9B" w:rsidRDefault="006B5B9B" w:rsidP="00063FBE">
      <w:pPr>
        <w:pStyle w:val="Nadpis1"/>
        <w:spacing w:before="240" w:after="40" w:line="400" w:lineRule="exact"/>
      </w:pPr>
      <w:bookmarkStart w:id="81" w:name="_Toc210214469"/>
      <w:bookmarkStart w:id="82" w:name="_Hlk188732055"/>
      <w:bookmarkEnd w:id="80"/>
      <w:r>
        <w:t>20</w:t>
      </w:r>
      <w:r w:rsidRPr="000E0A5B">
        <w:t>.</w:t>
      </w:r>
      <w:r>
        <w:t xml:space="preserve"> </w:t>
      </w:r>
      <w:r w:rsidRPr="00063FBE">
        <w:rPr>
          <w:rFonts w:cs="Arial"/>
          <w:szCs w:val="28"/>
        </w:rPr>
        <w:t xml:space="preserve">AUT </w:t>
      </w:r>
      <w:r w:rsidR="0013748F">
        <w:t>Řízení elektrických pohonů</w:t>
      </w:r>
      <w:bookmarkEnd w:id="81"/>
    </w:p>
    <w:bookmarkEnd w:id="82"/>
    <w:p w14:paraId="3C4DB4FE" w14:textId="15735CE7" w:rsidR="0076748C" w:rsidRDefault="0076748C" w:rsidP="0076748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Režimy frekvenčního měniče</w:t>
      </w:r>
    </w:p>
    <w:p w14:paraId="0C2538C3" w14:textId="1BF77428" w:rsidR="0076748C" w:rsidRDefault="0076748C" w:rsidP="0076748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Rampy, otáčková smyčka – PID regulace</w:t>
      </w:r>
    </w:p>
    <w:p w14:paraId="7F2FE97C" w14:textId="7434764E" w:rsidR="00C10B4D" w:rsidRPr="00C10B4D" w:rsidRDefault="00C10B4D" w:rsidP="00C10B4D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Parametrické programování frekvenčních měničů</w:t>
      </w:r>
    </w:p>
    <w:p w14:paraId="49E02061" w14:textId="00D59F0C" w:rsidR="0076748C" w:rsidRDefault="0076748C" w:rsidP="0076748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Řízení BLDC motorů</w:t>
      </w:r>
    </w:p>
    <w:p w14:paraId="1E434323" w14:textId="77777777" w:rsidR="0076748C" w:rsidRDefault="0076748C" w:rsidP="0076748C">
      <w:pPr>
        <w:pStyle w:val="Odstavecseseznamem"/>
        <w:spacing w:line="400" w:lineRule="exact"/>
        <w:ind w:left="924"/>
        <w:rPr>
          <w:sz w:val="26"/>
          <w:szCs w:val="26"/>
        </w:rPr>
      </w:pPr>
    </w:p>
    <w:p w14:paraId="3FA3DBCB" w14:textId="77777777" w:rsidR="006B5B9B" w:rsidRDefault="006B5B9B" w:rsidP="006B5B9B">
      <w:pPr>
        <w:spacing w:line="400" w:lineRule="exact"/>
        <w:rPr>
          <w:sz w:val="26"/>
          <w:szCs w:val="26"/>
        </w:rPr>
      </w:pPr>
    </w:p>
    <w:p w14:paraId="137258B7" w14:textId="24C222F9" w:rsidR="006B5B9B" w:rsidRDefault="006B5B9B" w:rsidP="006B5B9B"/>
    <w:p w14:paraId="46C470AA" w14:textId="0C33DF61" w:rsidR="006B5B9B" w:rsidRDefault="006B5B9B" w:rsidP="006B5B9B"/>
    <w:p w14:paraId="6D4034FC" w14:textId="77777777" w:rsidR="006B5B9B" w:rsidRDefault="006B5B9B">
      <w:pPr>
        <w:ind w:left="0"/>
      </w:pPr>
      <w:r>
        <w:br w:type="page"/>
      </w:r>
    </w:p>
    <w:p w14:paraId="7A168B6C" w14:textId="77777777" w:rsidR="00A905EF" w:rsidRDefault="00A905EF" w:rsidP="006B5B9B">
      <w:pPr>
        <w:pStyle w:val="Nadpis1"/>
        <w:spacing w:after="40" w:line="400" w:lineRule="exact"/>
      </w:pPr>
    </w:p>
    <w:p w14:paraId="638983CA" w14:textId="59B118F0" w:rsidR="006B5B9B" w:rsidRDefault="006B5B9B" w:rsidP="006B5B9B">
      <w:pPr>
        <w:pStyle w:val="Nadpis1"/>
        <w:spacing w:after="40" w:line="400" w:lineRule="exact"/>
      </w:pPr>
      <w:bookmarkStart w:id="83" w:name="_Toc210214470"/>
      <w:r>
        <w:t>-------------------------</w:t>
      </w:r>
      <w:r w:rsidRPr="006B5B9B">
        <w:t xml:space="preserve"> </w:t>
      </w:r>
      <w:r>
        <w:t>volitelný blok robotika – ROB ----------------------------</w:t>
      </w:r>
      <w:bookmarkEnd w:id="83"/>
    </w:p>
    <w:p w14:paraId="1F99821F" w14:textId="1A2CD939" w:rsidR="00432B01" w:rsidRDefault="00432B01" w:rsidP="00432B01"/>
    <w:p w14:paraId="7EE559EF" w14:textId="34C24C4C" w:rsidR="006B5B9B" w:rsidRPr="00E3650E" w:rsidRDefault="006B5B9B" w:rsidP="006B5B9B">
      <w:pPr>
        <w:pStyle w:val="Nadpis1"/>
        <w:spacing w:after="40" w:line="400" w:lineRule="exact"/>
      </w:pPr>
      <w:bookmarkStart w:id="84" w:name="_Toc210214471"/>
      <w:r w:rsidRPr="000E0A5B">
        <w:t>1</w:t>
      </w:r>
      <w:r w:rsidR="001A0B98">
        <w:t>7</w:t>
      </w:r>
      <w:r>
        <w:t xml:space="preserve">. ROB </w:t>
      </w:r>
      <w:r w:rsidR="001A0B98">
        <w:t>Frekvenční měniče, řízení a komunikace s PLC</w:t>
      </w:r>
      <w:bookmarkEnd w:id="84"/>
    </w:p>
    <w:p w14:paraId="5CB82066" w14:textId="77777777" w:rsidR="001A0B98" w:rsidRDefault="001A0B98" w:rsidP="001A0B9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HW frekvenčního měniče, možnosti, připojení</w:t>
      </w:r>
    </w:p>
    <w:p w14:paraId="1EBFC7D7" w14:textId="77777777" w:rsidR="001A0B98" w:rsidRDefault="001A0B98" w:rsidP="001A0B9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Režimy frekvenčního měniče, autotuning</w:t>
      </w:r>
    </w:p>
    <w:p w14:paraId="3E625454" w14:textId="77777777" w:rsidR="001A0B98" w:rsidRDefault="001A0B98" w:rsidP="001A0B9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Rampy, otáčková smyčka – PID regulace</w:t>
      </w:r>
    </w:p>
    <w:p w14:paraId="4A606035" w14:textId="13F3C3FF" w:rsidR="00244A7C" w:rsidRDefault="00244A7C" w:rsidP="001A0B9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Parametrické programování frekvenčních měničů</w:t>
      </w:r>
    </w:p>
    <w:p w14:paraId="5D49F075" w14:textId="77777777" w:rsidR="001A0B98" w:rsidRDefault="001A0B98" w:rsidP="001A0B9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Komunikace pomocí rozhraní DI/DO + analogové signály</w:t>
      </w:r>
    </w:p>
    <w:p w14:paraId="789A9F74" w14:textId="77777777" w:rsidR="001A0B98" w:rsidRDefault="001A0B98" w:rsidP="001A0B98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 xml:space="preserve">Komunikace po sběrnicovém rozhraní </w:t>
      </w:r>
    </w:p>
    <w:p w14:paraId="6D7948AE" w14:textId="270E48A4" w:rsidR="006B5B9B" w:rsidRPr="00E3650E" w:rsidRDefault="006B5B9B" w:rsidP="006B5B9B">
      <w:pPr>
        <w:pStyle w:val="Nadpis1"/>
        <w:spacing w:after="40" w:line="400" w:lineRule="exact"/>
      </w:pPr>
      <w:bookmarkStart w:id="85" w:name="_Toc210214472"/>
      <w:r w:rsidRPr="000E0A5B">
        <w:t>1</w:t>
      </w:r>
      <w:r w:rsidR="00244A7C">
        <w:t>8</w:t>
      </w:r>
      <w:r>
        <w:t xml:space="preserve">. ROB </w:t>
      </w:r>
      <w:r w:rsidR="00244A7C">
        <w:t>Koncept Průmysl 4.0</w:t>
      </w:r>
      <w:bookmarkEnd w:id="85"/>
    </w:p>
    <w:p w14:paraId="478BAC68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Základní směry konceptu a naplnění v oblasti HW a SW řízení</w:t>
      </w:r>
    </w:p>
    <w:p w14:paraId="5461F67C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Predikce v oblasti programování PLC</w:t>
      </w:r>
    </w:p>
    <w:p w14:paraId="4D39D1AE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Správa energií</w:t>
      </w:r>
    </w:p>
    <w:p w14:paraId="3E2DE9DC" w14:textId="7C3E62BC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Vibrodiagnostika a predikce v oblasti řízení strojů</w:t>
      </w:r>
    </w:p>
    <w:p w14:paraId="02717B1C" w14:textId="0ACF8D2D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 xml:space="preserve">Sběr dat (výrobní-technologická + provozní-servisní), třídění, ukládání </w:t>
      </w:r>
    </w:p>
    <w:p w14:paraId="568CA102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Digitální továrna, digitální dvojče, Webové rozhraní, cloud, dálkové přístupy (dálková správa)</w:t>
      </w:r>
    </w:p>
    <w:p w14:paraId="44D7D8A7" w14:textId="6C98A0CA" w:rsidR="00E87030" w:rsidRPr="000E0A5B" w:rsidRDefault="006B5B9B" w:rsidP="00E87030">
      <w:pPr>
        <w:pStyle w:val="Nadpis1"/>
        <w:spacing w:before="240" w:after="40" w:line="400" w:lineRule="exact"/>
      </w:pPr>
      <w:bookmarkStart w:id="86" w:name="_Toc210214473"/>
      <w:r w:rsidRPr="000E0A5B">
        <w:t>1</w:t>
      </w:r>
      <w:r w:rsidR="00244A7C">
        <w:t>9</w:t>
      </w:r>
      <w:r>
        <w:t xml:space="preserve">. ROB </w:t>
      </w:r>
      <w:r w:rsidR="00244A7C">
        <w:t>Datové přenosy, přepínače, routery</w:t>
      </w:r>
      <w:bookmarkEnd w:id="86"/>
    </w:p>
    <w:p w14:paraId="3F024D33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Decentralizace HW PLC</w:t>
      </w:r>
    </w:p>
    <w:p w14:paraId="6BDE83C9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Komunikace IO-link</w:t>
      </w:r>
    </w:p>
    <w:p w14:paraId="56587AF6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Sběrnice a datové sítě – přehled, orientace na fy Siemens</w:t>
      </w:r>
    </w:p>
    <w:p w14:paraId="1B721C9D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Stavba průmyslových datových sítí</w:t>
      </w:r>
    </w:p>
    <w:p w14:paraId="03C0866F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Safety přenosy dat, integrovaná bezpečnost</w:t>
      </w:r>
    </w:p>
    <w:p w14:paraId="5F7CF626" w14:textId="273DAE6F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Digitální továrna – možné aplikace zasíťování pro přenos dat</w:t>
      </w:r>
    </w:p>
    <w:p w14:paraId="4727B0EF" w14:textId="144C1765" w:rsidR="00E87030" w:rsidRPr="000E0A5B" w:rsidRDefault="00244A7C" w:rsidP="00E87030">
      <w:pPr>
        <w:pStyle w:val="Nadpis1"/>
        <w:spacing w:before="240" w:after="40" w:line="400" w:lineRule="exact"/>
      </w:pPr>
      <w:bookmarkStart w:id="87" w:name="_Toc210214474"/>
      <w:r>
        <w:t>20</w:t>
      </w:r>
      <w:r w:rsidR="006B5B9B">
        <w:t xml:space="preserve">. ROB </w:t>
      </w:r>
      <w:r>
        <w:t>Mechatronika lineárních a rotačních pohybových os</w:t>
      </w:r>
      <w:bookmarkEnd w:id="87"/>
    </w:p>
    <w:p w14:paraId="54456EC9" w14:textId="6531BC25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Stavba lineární robotické osy, možnosti odměřování (</w:t>
      </w:r>
      <w:r w:rsidR="005353B2">
        <w:rPr>
          <w:sz w:val="26"/>
          <w:szCs w:val="26"/>
        </w:rPr>
        <w:t>snímače</w:t>
      </w:r>
      <w:r>
        <w:rPr>
          <w:sz w:val="26"/>
          <w:szCs w:val="26"/>
        </w:rPr>
        <w:t xml:space="preserve"> IRC, ARC, ILC, ALC) a řízení (PLC, řízení pohonů, otáčková a polohová vazba)</w:t>
      </w:r>
    </w:p>
    <w:p w14:paraId="06B80ABC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Stavba rotační robotické osy, možnosti odměřování a řízení</w:t>
      </w:r>
    </w:p>
    <w:p w14:paraId="5D808F7C" w14:textId="77777777" w:rsidR="00244A7C" w:rsidRDefault="00244A7C" w:rsidP="00244A7C">
      <w:pPr>
        <w:pStyle w:val="Odstavecseseznamem"/>
        <w:numPr>
          <w:ilvl w:val="0"/>
          <w:numId w:val="42"/>
        </w:numPr>
        <w:spacing w:line="400" w:lineRule="exact"/>
        <w:ind w:left="924" w:hanging="357"/>
        <w:rPr>
          <w:sz w:val="26"/>
          <w:szCs w:val="26"/>
        </w:rPr>
      </w:pPr>
      <w:r>
        <w:rPr>
          <w:sz w:val="26"/>
          <w:szCs w:val="26"/>
        </w:rPr>
        <w:t>Návrh HW řízení (pohony, řídící systémy)</w:t>
      </w:r>
    </w:p>
    <w:p w14:paraId="50702931" w14:textId="19783AF4" w:rsidR="006B5B9B" w:rsidRPr="006B5B9B" w:rsidRDefault="006B5B9B" w:rsidP="006B5B9B"/>
    <w:sectPr w:rsidR="006B5B9B" w:rsidRPr="006B5B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567" w:footer="4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4A599" w14:textId="77777777" w:rsidR="00F05D9E" w:rsidRDefault="00F05D9E">
      <w:r>
        <w:separator/>
      </w:r>
    </w:p>
  </w:endnote>
  <w:endnote w:type="continuationSeparator" w:id="0">
    <w:p w14:paraId="44086F18" w14:textId="77777777" w:rsidR="00F05D9E" w:rsidRDefault="00F0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4DF1A" w14:textId="77777777" w:rsidR="00F267BA" w:rsidRDefault="00F267B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649650"/>
      <w:docPartObj>
        <w:docPartGallery w:val="Page Numbers (Bottom of Page)"/>
        <w:docPartUnique/>
      </w:docPartObj>
    </w:sdtPr>
    <w:sdtContent>
      <w:p w14:paraId="05E45CDF" w14:textId="193A8D1F" w:rsidR="00A905EF" w:rsidRDefault="00A905E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FC4">
          <w:rPr>
            <w:noProof/>
          </w:rPr>
          <w:t>4</w:t>
        </w:r>
        <w:r>
          <w:fldChar w:fldCharType="end"/>
        </w:r>
      </w:p>
    </w:sdtContent>
  </w:sdt>
  <w:p w14:paraId="6CE6B769" w14:textId="77777777" w:rsidR="00A905EF" w:rsidRDefault="00A905E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7318F" w14:textId="77777777" w:rsidR="00F267BA" w:rsidRDefault="00F267B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AE3EB" w14:textId="77777777" w:rsidR="00F05D9E" w:rsidRDefault="00F05D9E">
      <w:r>
        <w:separator/>
      </w:r>
    </w:p>
  </w:footnote>
  <w:footnote w:type="continuationSeparator" w:id="0">
    <w:p w14:paraId="16465983" w14:textId="77777777" w:rsidR="00F05D9E" w:rsidRDefault="00F05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C9109" w14:textId="77777777" w:rsidR="00F267BA" w:rsidRDefault="00F267B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7CB3F" w14:textId="0EAFA6F0" w:rsidR="001A6D57" w:rsidRDefault="001A6D57" w:rsidP="000E0174">
    <w:pPr>
      <w:pStyle w:val="Zhlav"/>
      <w:rPr>
        <w:rFonts w:ascii="Tahoma" w:hAnsi="Tahoma"/>
        <w:b/>
        <w:i/>
      </w:rPr>
    </w:pPr>
    <w:r>
      <w:rPr>
        <w:rFonts w:ascii="Tahoma" w:hAnsi="Tahoma"/>
        <w:i/>
      </w:rPr>
      <w:t>Střední průmyslová škola Žďá</w:t>
    </w:r>
    <w:r w:rsidR="00F267BA">
      <w:rPr>
        <w:rFonts w:ascii="Tahoma" w:hAnsi="Tahoma"/>
        <w:i/>
      </w:rPr>
      <w:t>r</w:t>
    </w:r>
    <w:r>
      <w:rPr>
        <w:rFonts w:ascii="Tahoma" w:hAnsi="Tahoma"/>
        <w:i/>
      </w:rPr>
      <w:t xml:space="preserve"> nad Sázavou</w:t>
    </w:r>
    <w:r w:rsidR="00F267BA">
      <w:rPr>
        <w:rFonts w:ascii="Tahoma" w:hAnsi="Tahoma"/>
        <w:i/>
      </w:rPr>
      <w:t xml:space="preserve">, obor </w:t>
    </w:r>
    <w:r>
      <w:rPr>
        <w:rFonts w:ascii="Tahoma" w:hAnsi="Tahoma"/>
        <w:b/>
        <w:i/>
      </w:rPr>
      <w:t>Elektrotechnika 26-41-M/01</w:t>
    </w:r>
    <w:r>
      <w:rPr>
        <w:rFonts w:ascii="Tahoma" w:hAnsi="Tahoma"/>
        <w:b/>
        <w:i/>
      </w:rPr>
      <w:tab/>
    </w:r>
  </w:p>
  <w:p w14:paraId="24DF3FED" w14:textId="5E29F1D4" w:rsidR="003E6E57" w:rsidRPr="00A905EF" w:rsidRDefault="001A6D57" w:rsidP="000E0174">
    <w:pPr>
      <w:spacing w:before="120" w:after="120"/>
      <w:ind w:left="0"/>
      <w:jc w:val="center"/>
      <w:rPr>
        <w:rFonts w:ascii="Tahoma" w:hAnsi="Tahoma"/>
        <w:smallCaps/>
        <w:sz w:val="28"/>
        <w:szCs w:val="28"/>
      </w:rPr>
    </w:pPr>
    <w:r w:rsidRPr="00A905EF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2AA1F58" wp14:editId="4AB1D261">
              <wp:simplePos x="0" y="0"/>
              <wp:positionH relativeFrom="margin">
                <wp:align>right</wp:align>
              </wp:positionH>
              <wp:positionV relativeFrom="paragraph">
                <wp:posOffset>342900</wp:posOffset>
              </wp:positionV>
              <wp:extent cx="5892800" cy="12700"/>
              <wp:effectExtent l="0" t="0" r="31750" b="25400"/>
              <wp:wrapNone/>
              <wp:docPr id="2" name="Přímá spojnic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92800" cy="127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760640E3" id="Přímá spojnic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12.8pt,27pt" to="876.8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" o:allowincell="f">
              <w10:wrap anchorx="margin"/>
            </v:line>
          </w:pict>
        </mc:Fallback>
      </mc:AlternateContent>
    </w:r>
    <w:r w:rsidR="005D4FC4">
      <w:rPr>
        <w:rFonts w:ascii="Tahoma" w:hAnsi="Tahoma"/>
        <w:smallCaps/>
        <w:sz w:val="28"/>
        <w:szCs w:val="28"/>
      </w:rPr>
      <w:t>OKRUHY</w:t>
    </w:r>
    <w:r w:rsidR="00A905EF" w:rsidRPr="00A905EF">
      <w:rPr>
        <w:rFonts w:ascii="Tahoma" w:hAnsi="Tahoma"/>
        <w:smallCaps/>
        <w:sz w:val="28"/>
        <w:szCs w:val="28"/>
      </w:rPr>
      <w:t xml:space="preserve"> k mat. </w:t>
    </w:r>
    <w:r w:rsidRPr="00A905EF">
      <w:rPr>
        <w:rFonts w:ascii="Tahoma" w:hAnsi="Tahoma"/>
        <w:smallCaps/>
        <w:sz w:val="28"/>
        <w:szCs w:val="28"/>
      </w:rPr>
      <w:t>zkouš</w:t>
    </w:r>
    <w:r w:rsidR="00A905EF" w:rsidRPr="00A905EF">
      <w:rPr>
        <w:rFonts w:ascii="Tahoma" w:hAnsi="Tahoma"/>
        <w:smallCaps/>
        <w:sz w:val="28"/>
        <w:szCs w:val="28"/>
      </w:rPr>
      <w:t>ce 202</w:t>
    </w:r>
    <w:r w:rsidR="00284A84">
      <w:rPr>
        <w:rFonts w:ascii="Tahoma" w:hAnsi="Tahoma"/>
        <w:smallCaps/>
        <w:sz w:val="28"/>
        <w:szCs w:val="28"/>
      </w:rPr>
      <w:t>5</w:t>
    </w:r>
    <w:r w:rsidR="00A905EF" w:rsidRPr="00A905EF">
      <w:rPr>
        <w:rFonts w:ascii="Tahoma" w:hAnsi="Tahoma"/>
        <w:smallCaps/>
        <w:sz w:val="28"/>
        <w:szCs w:val="28"/>
      </w:rPr>
      <w:t>/202</w:t>
    </w:r>
    <w:r w:rsidR="00284A84">
      <w:rPr>
        <w:rFonts w:ascii="Tahoma" w:hAnsi="Tahoma"/>
        <w:smallCaps/>
        <w:sz w:val="28"/>
        <w:szCs w:val="28"/>
      </w:rPr>
      <w:t>6</w:t>
    </w:r>
    <w:r w:rsidRPr="00A905EF">
      <w:rPr>
        <w:rFonts w:ascii="Tahoma" w:hAnsi="Tahoma"/>
        <w:smallCaps/>
        <w:sz w:val="28"/>
        <w:szCs w:val="28"/>
      </w:rPr>
      <w:t>, prof</w:t>
    </w:r>
    <w:r w:rsidR="00A905EF" w:rsidRPr="00A905EF">
      <w:rPr>
        <w:rFonts w:ascii="Tahoma" w:hAnsi="Tahoma"/>
        <w:smallCaps/>
        <w:sz w:val="28"/>
        <w:szCs w:val="28"/>
      </w:rPr>
      <w:t>.</w:t>
    </w:r>
    <w:r w:rsidRPr="00A905EF">
      <w:rPr>
        <w:rFonts w:ascii="Tahoma" w:hAnsi="Tahoma"/>
        <w:smallCaps/>
        <w:sz w:val="28"/>
        <w:szCs w:val="28"/>
      </w:rPr>
      <w:t xml:space="preserve"> část–AUT</w:t>
    </w:r>
    <w:r w:rsidR="00D01229" w:rsidRPr="00A905EF">
      <w:rPr>
        <w:rFonts w:ascii="Tahoma" w:hAnsi="Tahoma"/>
        <w:smallCaps/>
        <w:sz w:val="28"/>
        <w:szCs w:val="28"/>
      </w:rPr>
      <w:t>, ROB</w:t>
    </w:r>
    <w:r w:rsidRPr="00A905EF">
      <w:rPr>
        <w:rFonts w:ascii="Tahoma" w:hAnsi="Tahoma"/>
        <w:smallCaps/>
        <w:sz w:val="28"/>
        <w:szCs w:val="28"/>
      </w:rPr>
      <w:t xml:space="preserve"> odb</w:t>
    </w:r>
    <w:r w:rsidR="00D01229" w:rsidRPr="00A905EF">
      <w:rPr>
        <w:rFonts w:ascii="Tahoma" w:hAnsi="Tahoma"/>
        <w:smallCaps/>
        <w:sz w:val="28"/>
        <w:szCs w:val="28"/>
      </w:rPr>
      <w:t>.</w:t>
    </w:r>
    <w:r w:rsidRPr="00A905EF">
      <w:rPr>
        <w:rFonts w:ascii="Tahoma" w:hAnsi="Tahoma"/>
        <w:smallCaps/>
        <w:sz w:val="28"/>
        <w:szCs w:val="28"/>
      </w:rPr>
      <w:t xml:space="preserve"> </w:t>
    </w:r>
    <w:r w:rsidR="00856BAD">
      <w:rPr>
        <w:rFonts w:ascii="Tahoma" w:hAnsi="Tahoma"/>
        <w:smallCaps/>
        <w:sz w:val="28"/>
        <w:szCs w:val="28"/>
      </w:rPr>
      <w:t>předmět</w:t>
    </w:r>
    <w:r w:rsidRPr="00A905EF">
      <w:rPr>
        <w:rFonts w:ascii="Tahoma" w:hAnsi="Tahoma"/>
        <w:smallCaps/>
        <w:sz w:val="28"/>
        <w:szCs w:val="28"/>
      </w:rPr>
      <w:t xml:space="preserve">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8B070" w14:textId="77777777" w:rsidR="00F267BA" w:rsidRDefault="00F267B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CB2"/>
    <w:multiLevelType w:val="hybridMultilevel"/>
    <w:tmpl w:val="89D8880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3A7345"/>
    <w:multiLevelType w:val="hybridMultilevel"/>
    <w:tmpl w:val="22BAC1A8"/>
    <w:lvl w:ilvl="0" w:tplc="040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C379D1"/>
    <w:multiLevelType w:val="hybridMultilevel"/>
    <w:tmpl w:val="F006E05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863728"/>
    <w:multiLevelType w:val="hybridMultilevel"/>
    <w:tmpl w:val="A46680D6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6D3E4531"/>
    <w:multiLevelType w:val="hybridMultilevel"/>
    <w:tmpl w:val="518CED46"/>
    <w:lvl w:ilvl="0" w:tplc="2A320F4E">
      <w:start w:val="2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560C18"/>
    <w:multiLevelType w:val="singleLevel"/>
    <w:tmpl w:val="73AC0D0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72FF6518"/>
    <w:multiLevelType w:val="multilevel"/>
    <w:tmpl w:val="98F8028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317608379">
    <w:abstractNumId w:val="5"/>
  </w:num>
  <w:num w:numId="2" w16cid:durableId="1376348738">
    <w:abstractNumId w:val="5"/>
  </w:num>
  <w:num w:numId="3" w16cid:durableId="2138983888">
    <w:abstractNumId w:val="5"/>
  </w:num>
  <w:num w:numId="4" w16cid:durableId="895360388">
    <w:abstractNumId w:val="5"/>
    <w:lvlOverride w:ilvl="0">
      <w:startOverride w:val="26"/>
    </w:lvlOverride>
  </w:num>
  <w:num w:numId="5" w16cid:durableId="1434938866">
    <w:abstractNumId w:val="5"/>
    <w:lvlOverride w:ilvl="0">
      <w:startOverride w:val="27"/>
    </w:lvlOverride>
  </w:num>
  <w:num w:numId="6" w16cid:durableId="511796467">
    <w:abstractNumId w:val="5"/>
    <w:lvlOverride w:ilvl="0">
      <w:startOverride w:val="29"/>
    </w:lvlOverride>
  </w:num>
  <w:num w:numId="7" w16cid:durableId="931544499">
    <w:abstractNumId w:val="5"/>
    <w:lvlOverride w:ilvl="0">
      <w:startOverride w:val="30"/>
    </w:lvlOverride>
  </w:num>
  <w:num w:numId="8" w16cid:durableId="2112042435">
    <w:abstractNumId w:val="5"/>
    <w:lvlOverride w:ilvl="0">
      <w:startOverride w:val="28"/>
    </w:lvlOverride>
  </w:num>
  <w:num w:numId="9" w16cid:durableId="688289619">
    <w:abstractNumId w:val="4"/>
  </w:num>
  <w:num w:numId="10" w16cid:durableId="94137353">
    <w:abstractNumId w:val="5"/>
    <w:lvlOverride w:ilvl="0">
      <w:startOverride w:val="14"/>
    </w:lvlOverride>
  </w:num>
  <w:num w:numId="11" w16cid:durableId="514001524">
    <w:abstractNumId w:val="0"/>
  </w:num>
  <w:num w:numId="12" w16cid:durableId="1892569280">
    <w:abstractNumId w:val="5"/>
  </w:num>
  <w:num w:numId="13" w16cid:durableId="1713842429">
    <w:abstractNumId w:val="5"/>
  </w:num>
  <w:num w:numId="14" w16cid:durableId="1433089536">
    <w:abstractNumId w:val="5"/>
  </w:num>
  <w:num w:numId="15" w16cid:durableId="380323358">
    <w:abstractNumId w:val="5"/>
  </w:num>
  <w:num w:numId="16" w16cid:durableId="1827044545">
    <w:abstractNumId w:val="6"/>
  </w:num>
  <w:num w:numId="17" w16cid:durableId="1482502009">
    <w:abstractNumId w:val="5"/>
  </w:num>
  <w:num w:numId="18" w16cid:durableId="719792396">
    <w:abstractNumId w:val="2"/>
  </w:num>
  <w:num w:numId="19" w16cid:durableId="221064951">
    <w:abstractNumId w:val="1"/>
  </w:num>
  <w:num w:numId="20" w16cid:durableId="1335306449">
    <w:abstractNumId w:val="5"/>
  </w:num>
  <w:num w:numId="21" w16cid:durableId="1616716749">
    <w:abstractNumId w:val="5"/>
  </w:num>
  <w:num w:numId="22" w16cid:durableId="882517339">
    <w:abstractNumId w:val="5"/>
  </w:num>
  <w:num w:numId="23" w16cid:durableId="1539318875">
    <w:abstractNumId w:val="5"/>
  </w:num>
  <w:num w:numId="24" w16cid:durableId="1993950282">
    <w:abstractNumId w:val="5"/>
  </w:num>
  <w:num w:numId="25" w16cid:durableId="440926696">
    <w:abstractNumId w:val="5"/>
  </w:num>
  <w:num w:numId="26" w16cid:durableId="1589341855">
    <w:abstractNumId w:val="5"/>
  </w:num>
  <w:num w:numId="27" w16cid:durableId="1419134014">
    <w:abstractNumId w:val="5"/>
  </w:num>
  <w:num w:numId="28" w16cid:durableId="1464690980">
    <w:abstractNumId w:val="5"/>
  </w:num>
  <w:num w:numId="29" w16cid:durableId="849638785">
    <w:abstractNumId w:val="5"/>
  </w:num>
  <w:num w:numId="30" w16cid:durableId="1241713284">
    <w:abstractNumId w:val="5"/>
  </w:num>
  <w:num w:numId="31" w16cid:durableId="2027823497">
    <w:abstractNumId w:val="5"/>
  </w:num>
  <w:num w:numId="32" w16cid:durableId="1637685041">
    <w:abstractNumId w:val="5"/>
  </w:num>
  <w:num w:numId="33" w16cid:durableId="1918704173">
    <w:abstractNumId w:val="5"/>
  </w:num>
  <w:num w:numId="34" w16cid:durableId="1396010902">
    <w:abstractNumId w:val="5"/>
  </w:num>
  <w:num w:numId="35" w16cid:durableId="214971501">
    <w:abstractNumId w:val="5"/>
  </w:num>
  <w:num w:numId="36" w16cid:durableId="2061778752">
    <w:abstractNumId w:val="5"/>
  </w:num>
  <w:num w:numId="37" w16cid:durableId="739714580">
    <w:abstractNumId w:val="5"/>
  </w:num>
  <w:num w:numId="38" w16cid:durableId="456870683">
    <w:abstractNumId w:val="5"/>
  </w:num>
  <w:num w:numId="39" w16cid:durableId="1538658411">
    <w:abstractNumId w:val="5"/>
  </w:num>
  <w:num w:numId="40" w16cid:durableId="2092119125">
    <w:abstractNumId w:val="5"/>
  </w:num>
  <w:num w:numId="41" w16cid:durableId="343433519">
    <w:abstractNumId w:val="5"/>
  </w:num>
  <w:num w:numId="42" w16cid:durableId="1203008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3EF"/>
    <w:rsid w:val="00005FF5"/>
    <w:rsid w:val="00011F01"/>
    <w:rsid w:val="00022FAB"/>
    <w:rsid w:val="00032492"/>
    <w:rsid w:val="00063FBE"/>
    <w:rsid w:val="00063FCB"/>
    <w:rsid w:val="00077CDB"/>
    <w:rsid w:val="000804A4"/>
    <w:rsid w:val="00090279"/>
    <w:rsid w:val="00096E23"/>
    <w:rsid w:val="000A426B"/>
    <w:rsid w:val="000B3307"/>
    <w:rsid w:val="000C4614"/>
    <w:rsid w:val="000C7196"/>
    <w:rsid w:val="000E0174"/>
    <w:rsid w:val="000E0A1B"/>
    <w:rsid w:val="000E0A5B"/>
    <w:rsid w:val="000F3917"/>
    <w:rsid w:val="00114EFF"/>
    <w:rsid w:val="00116343"/>
    <w:rsid w:val="0011767B"/>
    <w:rsid w:val="00125CE9"/>
    <w:rsid w:val="0013748F"/>
    <w:rsid w:val="001375F8"/>
    <w:rsid w:val="0014698D"/>
    <w:rsid w:val="0018662F"/>
    <w:rsid w:val="001A0B98"/>
    <w:rsid w:val="001A6D57"/>
    <w:rsid w:val="001B12B2"/>
    <w:rsid w:val="001B161B"/>
    <w:rsid w:val="001B553A"/>
    <w:rsid w:val="001C72CC"/>
    <w:rsid w:val="001C7399"/>
    <w:rsid w:val="001E2196"/>
    <w:rsid w:val="001E4457"/>
    <w:rsid w:val="001E765D"/>
    <w:rsid w:val="001F20CF"/>
    <w:rsid w:val="001F2260"/>
    <w:rsid w:val="00203507"/>
    <w:rsid w:val="002160E4"/>
    <w:rsid w:val="002256EE"/>
    <w:rsid w:val="00236244"/>
    <w:rsid w:val="00244A7C"/>
    <w:rsid w:val="00283BA1"/>
    <w:rsid w:val="00284A84"/>
    <w:rsid w:val="00290F21"/>
    <w:rsid w:val="002A0A92"/>
    <w:rsid w:val="002A4592"/>
    <w:rsid w:val="002C6D73"/>
    <w:rsid w:val="002E5F6C"/>
    <w:rsid w:val="0030701F"/>
    <w:rsid w:val="00354681"/>
    <w:rsid w:val="00375B1A"/>
    <w:rsid w:val="0037679B"/>
    <w:rsid w:val="0038787E"/>
    <w:rsid w:val="003E3A23"/>
    <w:rsid w:val="003E6E57"/>
    <w:rsid w:val="0040623D"/>
    <w:rsid w:val="00416490"/>
    <w:rsid w:val="00426B8A"/>
    <w:rsid w:val="00432B01"/>
    <w:rsid w:val="00435A0E"/>
    <w:rsid w:val="00440D1F"/>
    <w:rsid w:val="00443468"/>
    <w:rsid w:val="00456658"/>
    <w:rsid w:val="00460E98"/>
    <w:rsid w:val="00475F3D"/>
    <w:rsid w:val="004857BA"/>
    <w:rsid w:val="00492241"/>
    <w:rsid w:val="004A4A6A"/>
    <w:rsid w:val="004A5F32"/>
    <w:rsid w:val="004A6D96"/>
    <w:rsid w:val="004C7495"/>
    <w:rsid w:val="004F6272"/>
    <w:rsid w:val="0050609B"/>
    <w:rsid w:val="00513CA3"/>
    <w:rsid w:val="005353B2"/>
    <w:rsid w:val="00567DCB"/>
    <w:rsid w:val="0057044C"/>
    <w:rsid w:val="005939C9"/>
    <w:rsid w:val="005A2164"/>
    <w:rsid w:val="005B5C07"/>
    <w:rsid w:val="005B7057"/>
    <w:rsid w:val="005C312B"/>
    <w:rsid w:val="005C52A7"/>
    <w:rsid w:val="005D4FC4"/>
    <w:rsid w:val="005E018E"/>
    <w:rsid w:val="005E327F"/>
    <w:rsid w:val="005E4570"/>
    <w:rsid w:val="005F2E85"/>
    <w:rsid w:val="005F310F"/>
    <w:rsid w:val="005F3F18"/>
    <w:rsid w:val="005F730D"/>
    <w:rsid w:val="00625E3C"/>
    <w:rsid w:val="0063444B"/>
    <w:rsid w:val="00637959"/>
    <w:rsid w:val="00653110"/>
    <w:rsid w:val="006561B0"/>
    <w:rsid w:val="00656D51"/>
    <w:rsid w:val="0066257D"/>
    <w:rsid w:val="00671F1C"/>
    <w:rsid w:val="00681E24"/>
    <w:rsid w:val="006826CF"/>
    <w:rsid w:val="0068736D"/>
    <w:rsid w:val="006B2332"/>
    <w:rsid w:val="006B4E95"/>
    <w:rsid w:val="006B5B9B"/>
    <w:rsid w:val="006D4D72"/>
    <w:rsid w:val="006E4F76"/>
    <w:rsid w:val="007309E7"/>
    <w:rsid w:val="00735586"/>
    <w:rsid w:val="0076748C"/>
    <w:rsid w:val="007763AB"/>
    <w:rsid w:val="007828D0"/>
    <w:rsid w:val="00786D69"/>
    <w:rsid w:val="007A0F9A"/>
    <w:rsid w:val="007C0B35"/>
    <w:rsid w:val="007C6DCF"/>
    <w:rsid w:val="007E1854"/>
    <w:rsid w:val="008045BF"/>
    <w:rsid w:val="00824CFA"/>
    <w:rsid w:val="0083764F"/>
    <w:rsid w:val="008378AC"/>
    <w:rsid w:val="00856BAD"/>
    <w:rsid w:val="008661E0"/>
    <w:rsid w:val="008A3655"/>
    <w:rsid w:val="008B14F2"/>
    <w:rsid w:val="008D299B"/>
    <w:rsid w:val="008D7FE8"/>
    <w:rsid w:val="008E50B3"/>
    <w:rsid w:val="00900724"/>
    <w:rsid w:val="00902E4D"/>
    <w:rsid w:val="009120DC"/>
    <w:rsid w:val="0092155B"/>
    <w:rsid w:val="00952631"/>
    <w:rsid w:val="00966402"/>
    <w:rsid w:val="00972C61"/>
    <w:rsid w:val="00984728"/>
    <w:rsid w:val="009924CC"/>
    <w:rsid w:val="009A630B"/>
    <w:rsid w:val="009B731B"/>
    <w:rsid w:val="009C00AD"/>
    <w:rsid w:val="009C1C6F"/>
    <w:rsid w:val="009E2FD3"/>
    <w:rsid w:val="009E441E"/>
    <w:rsid w:val="009F2E16"/>
    <w:rsid w:val="009F57CA"/>
    <w:rsid w:val="00A04EDD"/>
    <w:rsid w:val="00A2770D"/>
    <w:rsid w:val="00A351E7"/>
    <w:rsid w:val="00A36AA3"/>
    <w:rsid w:val="00A561CC"/>
    <w:rsid w:val="00A648DA"/>
    <w:rsid w:val="00A771FB"/>
    <w:rsid w:val="00A80792"/>
    <w:rsid w:val="00A80830"/>
    <w:rsid w:val="00A905EF"/>
    <w:rsid w:val="00AA1E0B"/>
    <w:rsid w:val="00AA223A"/>
    <w:rsid w:val="00AB6AA9"/>
    <w:rsid w:val="00AC327B"/>
    <w:rsid w:val="00AD14C3"/>
    <w:rsid w:val="00AF4232"/>
    <w:rsid w:val="00AF5A09"/>
    <w:rsid w:val="00B15966"/>
    <w:rsid w:val="00B478A0"/>
    <w:rsid w:val="00B61DDE"/>
    <w:rsid w:val="00B660ED"/>
    <w:rsid w:val="00B74576"/>
    <w:rsid w:val="00B74E94"/>
    <w:rsid w:val="00B773B2"/>
    <w:rsid w:val="00B90697"/>
    <w:rsid w:val="00B9220B"/>
    <w:rsid w:val="00BC239D"/>
    <w:rsid w:val="00C10B4D"/>
    <w:rsid w:val="00C41967"/>
    <w:rsid w:val="00C57BB1"/>
    <w:rsid w:val="00C64F38"/>
    <w:rsid w:val="00C8420D"/>
    <w:rsid w:val="00C95230"/>
    <w:rsid w:val="00C95BC5"/>
    <w:rsid w:val="00C965E5"/>
    <w:rsid w:val="00CA149F"/>
    <w:rsid w:val="00CA539A"/>
    <w:rsid w:val="00CA5EC6"/>
    <w:rsid w:val="00CD644A"/>
    <w:rsid w:val="00D01229"/>
    <w:rsid w:val="00D03E15"/>
    <w:rsid w:val="00D10385"/>
    <w:rsid w:val="00D40DEA"/>
    <w:rsid w:val="00D50610"/>
    <w:rsid w:val="00D6444E"/>
    <w:rsid w:val="00D676BF"/>
    <w:rsid w:val="00DA07AB"/>
    <w:rsid w:val="00DA57A8"/>
    <w:rsid w:val="00DA6E97"/>
    <w:rsid w:val="00DB3AEC"/>
    <w:rsid w:val="00DE0B32"/>
    <w:rsid w:val="00DE27B1"/>
    <w:rsid w:val="00DE3340"/>
    <w:rsid w:val="00DF6FAE"/>
    <w:rsid w:val="00E21DA7"/>
    <w:rsid w:val="00E41126"/>
    <w:rsid w:val="00E87030"/>
    <w:rsid w:val="00E975C6"/>
    <w:rsid w:val="00EB23EF"/>
    <w:rsid w:val="00EC0B4E"/>
    <w:rsid w:val="00F05D9E"/>
    <w:rsid w:val="00F267BA"/>
    <w:rsid w:val="00F36BE9"/>
    <w:rsid w:val="00F3763E"/>
    <w:rsid w:val="00F4729B"/>
    <w:rsid w:val="00F527C7"/>
    <w:rsid w:val="00F54CBA"/>
    <w:rsid w:val="00F568EA"/>
    <w:rsid w:val="00F825C9"/>
    <w:rsid w:val="00F83370"/>
    <w:rsid w:val="00F92475"/>
    <w:rsid w:val="00FA7960"/>
    <w:rsid w:val="00FB0A3C"/>
    <w:rsid w:val="00FC08AB"/>
    <w:rsid w:val="00FC2D1E"/>
    <w:rsid w:val="00FC40DD"/>
    <w:rsid w:val="00FE4ADD"/>
    <w:rsid w:val="00FE5043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0ABFD6"/>
  <w15:chartTrackingRefBased/>
  <w15:docId w15:val="{081A4D97-C580-4B1F-9899-AA8AAE6E7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ind w:left="567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pPr>
      <w:keepNext/>
      <w:spacing w:before="360" w:after="120" w:line="360" w:lineRule="auto"/>
      <w:ind w:left="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134"/>
      </w:tabs>
      <w:outlineLvl w:val="2"/>
    </w:pPr>
    <w:rPr>
      <w:color w:val="000000"/>
    </w:rPr>
  </w:style>
  <w:style w:type="paragraph" w:styleId="Nadpis4">
    <w:name w:val="heading 4"/>
    <w:basedOn w:val="Normln"/>
    <w:next w:val="Normln"/>
    <w:qFormat/>
    <w:pPr>
      <w:keepNext/>
      <w:framePr w:hSpace="141" w:wrap="around" w:vAnchor="page" w:hAnchor="page" w:x="1" w:y="2705"/>
      <w:ind w:left="0"/>
      <w:outlineLvl w:val="3"/>
    </w:pPr>
    <w:rPr>
      <w:rFonts w:ascii="Arial" w:hAnsi="Arial" w:cs="Arial"/>
      <w:b/>
      <w:bCs/>
    </w:rPr>
  </w:style>
  <w:style w:type="paragraph" w:styleId="Nadpis5">
    <w:name w:val="heading 5"/>
    <w:basedOn w:val="Normln"/>
    <w:next w:val="Normln"/>
    <w:qFormat/>
    <w:pPr>
      <w:keepNext/>
      <w:ind w:left="0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pPr>
      <w:keepNext/>
      <w:spacing w:before="120" w:line="480" w:lineRule="auto"/>
      <w:ind w:left="0"/>
      <w:outlineLvl w:val="5"/>
    </w:pPr>
    <w:rPr>
      <w:rFonts w:ascii="Arial" w:hAnsi="Arial"/>
      <w:b/>
      <w:kern w:val="28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jc w:val="both"/>
    </w:pPr>
    <w:rPr>
      <w:sz w:val="20"/>
    </w:rPr>
  </w:style>
  <w:style w:type="paragraph" w:customStyle="1" w:styleId="nzev">
    <w:name w:val="název"/>
    <w:basedOn w:val="Normln"/>
    <w:pPr>
      <w:pBdr>
        <w:bottom w:val="single" w:sz="4" w:space="1" w:color="auto"/>
      </w:pBdr>
      <w:jc w:val="both"/>
    </w:pPr>
    <w:rPr>
      <w:b/>
      <w:sz w:val="20"/>
    </w:rPr>
  </w:style>
  <w:style w:type="paragraph" w:styleId="Zkladntextodsazen">
    <w:name w:val="Body Text Indent"/>
    <w:basedOn w:val="Normln"/>
    <w:pPr>
      <w:ind w:left="180"/>
    </w:pPr>
  </w:style>
  <w:style w:type="paragraph" w:styleId="Zkladntext2">
    <w:name w:val="Body Text 2"/>
    <w:basedOn w:val="Normln"/>
    <w:rPr>
      <w:sz w:val="28"/>
    </w:rPr>
  </w:style>
  <w:style w:type="paragraph" w:styleId="Zkladntext">
    <w:name w:val="Body Text"/>
    <w:basedOn w:val="Normln"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autoRedefine/>
    <w:uiPriority w:val="39"/>
    <w:rsid w:val="00375B1A"/>
    <w:pPr>
      <w:tabs>
        <w:tab w:val="left" w:pos="480"/>
        <w:tab w:val="left" w:pos="567"/>
        <w:tab w:val="right" w:leader="dot" w:pos="9344"/>
      </w:tabs>
      <w:spacing w:line="360" w:lineRule="auto"/>
      <w:ind w:left="0"/>
    </w:pPr>
    <w:rPr>
      <w:b/>
      <w:caps/>
      <w:noProof/>
      <w:sz w:val="18"/>
      <w:szCs w:val="18"/>
    </w:rPr>
  </w:style>
  <w:style w:type="paragraph" w:customStyle="1" w:styleId="zadn">
    <w:name w:val="zadání"/>
    <w:basedOn w:val="Normln"/>
    <w:next w:val="Normln"/>
    <w:pPr>
      <w:spacing w:before="120" w:after="120"/>
      <w:ind w:left="907" w:hanging="907"/>
    </w:pPr>
    <w:rPr>
      <w:b/>
    </w:rPr>
  </w:style>
  <w:style w:type="paragraph" w:customStyle="1" w:styleId="tma">
    <w:name w:val="téma"/>
    <w:basedOn w:val="Normln"/>
    <w:next w:val="zadn"/>
    <w:pPr>
      <w:pBdr>
        <w:top w:val="single" w:sz="8" w:space="6" w:color="auto" w:shadow="1"/>
        <w:left w:val="single" w:sz="8" w:space="6" w:color="auto" w:shadow="1"/>
        <w:bottom w:val="single" w:sz="8" w:space="6" w:color="auto" w:shadow="1"/>
        <w:right w:val="single" w:sz="8" w:space="6" w:color="auto" w:shadow="1"/>
      </w:pBdr>
      <w:spacing w:before="240" w:after="240"/>
    </w:pPr>
    <w:rPr>
      <w:rFonts w:ascii="Tahoma" w:hAnsi="Tahoma"/>
      <w:sz w:val="28"/>
    </w:rPr>
  </w:style>
  <w:style w:type="paragraph" w:styleId="Obsah2">
    <w:name w:val="toc 2"/>
    <w:basedOn w:val="Normln"/>
    <w:next w:val="Normln"/>
    <w:autoRedefine/>
    <w:semiHidden/>
    <w:pPr>
      <w:ind w:left="240"/>
    </w:pPr>
    <w:rPr>
      <w:smallCaps/>
      <w:sz w:val="20"/>
    </w:rPr>
  </w:style>
  <w:style w:type="paragraph" w:styleId="Obsah3">
    <w:name w:val="toc 3"/>
    <w:basedOn w:val="Normln"/>
    <w:next w:val="Normln"/>
    <w:autoRedefine/>
    <w:semiHidden/>
    <w:pPr>
      <w:ind w:left="480"/>
    </w:pPr>
    <w:rPr>
      <w:i/>
      <w:sz w:val="20"/>
    </w:rPr>
  </w:style>
  <w:style w:type="paragraph" w:styleId="Obsah4">
    <w:name w:val="toc 4"/>
    <w:basedOn w:val="Normln"/>
    <w:next w:val="Normln"/>
    <w:autoRedefine/>
    <w:semiHidden/>
    <w:pPr>
      <w:ind w:left="720"/>
    </w:pPr>
    <w:rPr>
      <w:sz w:val="18"/>
    </w:rPr>
  </w:style>
  <w:style w:type="paragraph" w:styleId="Obsah5">
    <w:name w:val="toc 5"/>
    <w:basedOn w:val="Normln"/>
    <w:next w:val="Normln"/>
    <w:autoRedefine/>
    <w:semiHidden/>
    <w:pPr>
      <w:ind w:left="960"/>
    </w:pPr>
    <w:rPr>
      <w:sz w:val="18"/>
    </w:rPr>
  </w:style>
  <w:style w:type="paragraph" w:styleId="Obsah6">
    <w:name w:val="toc 6"/>
    <w:basedOn w:val="Normln"/>
    <w:next w:val="Normln"/>
    <w:autoRedefine/>
    <w:semiHidden/>
    <w:pPr>
      <w:ind w:left="1200"/>
    </w:pPr>
    <w:rPr>
      <w:sz w:val="18"/>
    </w:rPr>
  </w:style>
  <w:style w:type="paragraph" w:styleId="Obsah7">
    <w:name w:val="toc 7"/>
    <w:basedOn w:val="Normln"/>
    <w:next w:val="Normln"/>
    <w:autoRedefine/>
    <w:semiHidden/>
    <w:pPr>
      <w:ind w:left="1440"/>
    </w:pPr>
    <w:rPr>
      <w:sz w:val="18"/>
    </w:rPr>
  </w:style>
  <w:style w:type="paragraph" w:styleId="Obsah8">
    <w:name w:val="toc 8"/>
    <w:basedOn w:val="Normln"/>
    <w:next w:val="Normln"/>
    <w:autoRedefine/>
    <w:semiHidden/>
    <w:pPr>
      <w:ind w:left="1680"/>
    </w:pPr>
    <w:rPr>
      <w:sz w:val="18"/>
    </w:rPr>
  </w:style>
  <w:style w:type="paragraph" w:styleId="Obsah9">
    <w:name w:val="toc 9"/>
    <w:basedOn w:val="Normln"/>
    <w:next w:val="Normln"/>
    <w:autoRedefine/>
    <w:semiHidden/>
    <w:pPr>
      <w:ind w:left="1920"/>
    </w:pPr>
    <w:rPr>
      <w:sz w:val="18"/>
    </w:rPr>
  </w:style>
  <w:style w:type="paragraph" w:styleId="Prosttext">
    <w:name w:val="Plain Text"/>
    <w:basedOn w:val="Normln"/>
    <w:rPr>
      <w:rFonts w:ascii="Courier New" w:hAnsi="Courier New"/>
      <w:sz w:val="20"/>
    </w:rPr>
  </w:style>
  <w:style w:type="paragraph" w:styleId="Nzev0">
    <w:name w:val="Title"/>
    <w:basedOn w:val="Normln"/>
    <w:qFormat/>
    <w:pPr>
      <w:jc w:val="center"/>
    </w:pPr>
    <w:rPr>
      <w:b/>
      <w:sz w:val="40"/>
    </w:rPr>
  </w:style>
  <w:style w:type="paragraph" w:styleId="Zkladntextodsazen2">
    <w:name w:val="Body Text Indent 2"/>
    <w:basedOn w:val="Normln"/>
    <w:pPr>
      <w:spacing w:line="480" w:lineRule="auto"/>
    </w:pPr>
  </w:style>
  <w:style w:type="paragraph" w:customStyle="1" w:styleId="xl27">
    <w:name w:val="xl27"/>
    <w:basedOn w:val="Normln"/>
    <w:pPr>
      <w:spacing w:before="100" w:beforeAutospacing="1" w:after="100" w:afterAutospacing="1"/>
      <w:ind w:left="0"/>
    </w:pPr>
    <w:rPr>
      <w:rFonts w:ascii="Arial" w:hAnsi="Arial" w:cs="Arial"/>
      <w:szCs w:val="24"/>
    </w:rPr>
  </w:style>
  <w:style w:type="paragraph" w:customStyle="1" w:styleId="xl23">
    <w:name w:val="xl23"/>
    <w:basedOn w:val="Normln"/>
    <w:pPr>
      <w:spacing w:before="100" w:beforeAutospacing="1" w:after="100" w:afterAutospacing="1"/>
      <w:ind w:left="0"/>
      <w:jc w:val="center"/>
    </w:pPr>
    <w:rPr>
      <w:rFonts w:ascii="Arial" w:hAnsi="Arial" w:cs="Arial"/>
      <w:szCs w:val="24"/>
    </w:rPr>
  </w:style>
  <w:style w:type="paragraph" w:customStyle="1" w:styleId="xl26">
    <w:name w:val="xl26"/>
    <w:basedOn w:val="Normln"/>
    <w:pPr>
      <w:spacing w:before="100" w:beforeAutospacing="1" w:after="100" w:afterAutospacing="1"/>
      <w:ind w:left="0"/>
      <w:jc w:val="center"/>
    </w:pPr>
    <w:rPr>
      <w:rFonts w:ascii="Arial" w:hAnsi="Arial" w:cs="Arial"/>
      <w:b/>
      <w:bCs/>
      <w:szCs w:val="24"/>
    </w:rPr>
  </w:style>
  <w:style w:type="paragraph" w:customStyle="1" w:styleId="xl80">
    <w:name w:val="xl80"/>
    <w:basedOn w:val="Normln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/>
      <w:textAlignment w:val="center"/>
    </w:pPr>
    <w:rPr>
      <w:rFonts w:ascii="Arial" w:hAnsi="Arial" w:cs="Arial"/>
      <w:b/>
      <w:bCs/>
      <w:szCs w:val="24"/>
    </w:rPr>
  </w:style>
  <w:style w:type="paragraph" w:customStyle="1" w:styleId="xl40">
    <w:name w:val="xl40"/>
    <w:basedOn w:val="Normln"/>
    <w:pPr>
      <w:spacing w:before="100" w:beforeAutospacing="1" w:after="100" w:afterAutospacing="1"/>
      <w:ind w:left="0"/>
    </w:pPr>
    <w:rPr>
      <w:rFonts w:ascii="Arial" w:hAnsi="Arial" w:cs="Arial"/>
      <w:b/>
      <w:bCs/>
      <w:sz w:val="28"/>
      <w:szCs w:val="28"/>
    </w:rPr>
  </w:style>
  <w:style w:type="paragraph" w:customStyle="1" w:styleId="StylNadpis1Ped5bZa5b">
    <w:name w:val="Styl Nadpis 1 + Před:  5 b. Za:  5 b."/>
    <w:basedOn w:val="Nadpis1"/>
    <w:rsid w:val="005B5C07"/>
    <w:pPr>
      <w:spacing w:before="100" w:after="0"/>
    </w:pPr>
    <w:rPr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B660ED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rsid w:val="00B660E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660ED"/>
    <w:pPr>
      <w:ind w:left="720"/>
      <w:contextualSpacing/>
    </w:pPr>
  </w:style>
  <w:style w:type="paragraph" w:styleId="Textbubliny">
    <w:name w:val="Balloon Text"/>
    <w:basedOn w:val="Normln"/>
    <w:link w:val="TextbublinyChar"/>
    <w:rsid w:val="000B33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0B3307"/>
    <w:rPr>
      <w:rFonts w:ascii="Segoe UI" w:hAnsi="Segoe UI" w:cs="Segoe UI"/>
      <w:sz w:val="18"/>
      <w:szCs w:val="18"/>
    </w:rPr>
  </w:style>
  <w:style w:type="character" w:customStyle="1" w:styleId="ZhlavChar">
    <w:name w:val="Záhlaví Char"/>
    <w:basedOn w:val="Standardnpsmoodstavce"/>
    <w:link w:val="Zhlav"/>
    <w:rsid w:val="001A6D57"/>
  </w:style>
  <w:style w:type="character" w:customStyle="1" w:styleId="ZpatChar">
    <w:name w:val="Zápatí Char"/>
    <w:basedOn w:val="Standardnpsmoodstavce"/>
    <w:link w:val="Zpat"/>
    <w:uiPriority w:val="99"/>
    <w:rsid w:val="00A905EF"/>
    <w:rPr>
      <w:sz w:val="24"/>
    </w:rPr>
  </w:style>
  <w:style w:type="character" w:customStyle="1" w:styleId="Nadpis1Char">
    <w:name w:val="Nadpis 1 Char"/>
    <w:basedOn w:val="Standardnpsmoodstavce"/>
    <w:link w:val="Nadpis1"/>
    <w:rsid w:val="0013748F"/>
    <w:rPr>
      <w:rFonts w:ascii="Arial" w:hAnsi="Arial"/>
      <w:b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462CE-EC90-4E10-952C-17016D76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1521</Words>
  <Characters>8974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Téma č:</vt:lpstr>
    </vt:vector>
  </TitlesOfParts>
  <Company>..</Company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Téma č:</dc:title>
  <dc:subject/>
  <dc:creator>.</dc:creator>
  <cp:keywords/>
  <cp:lastModifiedBy>Šimůnková Kateřina</cp:lastModifiedBy>
  <cp:revision>2</cp:revision>
  <cp:lastPrinted>2022-11-28T09:24:00Z</cp:lastPrinted>
  <dcterms:created xsi:type="dcterms:W3CDTF">2025-10-15T05:31:00Z</dcterms:created>
  <dcterms:modified xsi:type="dcterms:W3CDTF">2025-10-15T05:31:00Z</dcterms:modified>
</cp:coreProperties>
</file>